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pPr>
    </w:p>
    <w:p>
      <w:pPr>
        <w:ind w:right="105"/>
        <w:jc w:val="right"/>
        <w:rPr>
          <w:rFonts w:eastAsia="黑体"/>
          <w:b/>
          <w:spacing w:val="40"/>
          <w:w w:val="66"/>
          <w:sz w:val="60"/>
          <w:szCs w:val="60"/>
        </w:rPr>
      </w:pPr>
    </w:p>
    <w:p>
      <w:pPr>
        <w:ind w:right="105"/>
        <w:jc w:val="right"/>
        <w:rPr>
          <w:rFonts w:eastAsia="黑体"/>
          <w:b/>
          <w:spacing w:val="40"/>
          <w:w w:val="66"/>
          <w:sz w:val="60"/>
          <w:szCs w:val="60"/>
        </w:rPr>
      </w:pPr>
      <w:r>
        <w:rPr>
          <w:rFonts w:hint="eastAsia" w:eastAsia="黑体"/>
          <w:b/>
          <w:spacing w:val="40"/>
          <w:w w:val="66"/>
          <w:sz w:val="60"/>
          <w:szCs w:val="60"/>
        </w:rPr>
        <w:t>天津市第一轻工业学校物业管理项目</w:t>
      </w:r>
      <w:r>
        <w:rPr>
          <w:rFonts w:eastAsia="黑体"/>
          <w:b/>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360045" cy="0"/>
                <wp:effectExtent l="0" t="95250" r="190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19.95pt;height:0pt;width:28.35pt;z-index:251661312;mso-width-relative:page;mso-height-relative:page;" filled="f" stroked="t" coordsize="21600,21600" o:gfxdata="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V3yNtUA&#10;AAAHAQAADwAAAAAAAAABACAAAAAiAAAAZHJzL2Rvd25yZXYueG1sUEsBAhQAFAAAAAgAh07iQAn5&#10;d0DpAQAAqwMAAA4AAAAAAAAAAQAgAAAAJAEAAGRycy9lMm9Eb2MueG1sUEsFBgAAAAAGAAYAWQEA&#10;AH8FAAAAAA==&#10;">
                <v:fill on="f" focussize="0,0"/>
                <v:stroke weight="15pt" color="#4B69B5" joinstyle="round"/>
                <v:imagedata o:title=""/>
                <o:lock v:ext="edit" aspectratio="f"/>
              </v:line>
            </w:pict>
          </mc:Fallback>
        </mc:AlternateConten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pPr>
        <w:ind w:right="105"/>
        <w:jc w:val="right"/>
        <w:rPr>
          <w:rFonts w:eastAsia="黑体"/>
          <w:b/>
          <w:spacing w:val="40"/>
          <w:w w:val="66"/>
          <w:sz w:val="60"/>
          <w:szCs w:val="60"/>
        </w:rPr>
      </w:pPr>
      <w:r>
        <w:rPr>
          <w:rFonts w:eastAsia="黑体"/>
          <w:b/>
          <w:spacing w:val="40"/>
          <w:w w:val="66"/>
          <w:sz w:val="60"/>
          <w:szCs w:val="60"/>
        </w:rPr>
        <w:t>竞争性磋商文件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TGPC-2023-D-0523</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spacing w:val="20"/>
          <w:w w:val="66"/>
          <w:sz w:val="44"/>
          <w:szCs w:val="44"/>
          <w:lang w:eastAsia="zh-CN"/>
        </w:rPr>
      </w:pPr>
      <w:r>
        <w:rPr>
          <w:rFonts w:eastAsia="仿宋_GB2312"/>
          <w:b/>
          <w:bCs/>
          <w:kern w:val="0"/>
          <w:sz w:val="44"/>
          <w:szCs w:val="44"/>
        </w:rPr>
        <w:t>2023.</w:t>
      </w:r>
      <w:r>
        <w:rPr>
          <w:rFonts w:hint="eastAsia" w:eastAsia="仿宋_GB2312"/>
          <w:b/>
          <w:bCs/>
          <w:kern w:val="0"/>
          <w:sz w:val="44"/>
          <w:szCs w:val="44"/>
          <w:lang w:val="en-US" w:eastAsia="zh-CN"/>
        </w:rPr>
        <w:t>7</w:t>
      </w:r>
    </w:p>
    <w:p>
      <w:pPr>
        <w:tabs>
          <w:tab w:val="left" w:pos="3281"/>
          <w:tab w:val="center" w:pos="4711"/>
        </w:tabs>
        <w:jc w:val="center"/>
        <w:rPr>
          <w:rFonts w:eastAsia="仿宋_GB2312"/>
          <w:b/>
          <w:bCs/>
          <w:kern w:val="0"/>
          <w:sz w:val="44"/>
          <w:szCs w:val="44"/>
        </w:rPr>
      </w:pPr>
    </w:p>
    <w:p>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spacing w:val="20"/>
          <w:w w:val="66"/>
          <w:sz w:val="36"/>
          <w:szCs w:val="32"/>
        </w:rPr>
      </w:pPr>
      <w:r>
        <w:rPr>
          <w:b/>
          <w:bCs/>
          <w:spacing w:val="20"/>
          <w:w w:val="66"/>
          <w:sz w:val="36"/>
          <w:szCs w:val="32"/>
        </w:rPr>
        <w:t>目  录</w:t>
      </w:r>
    </w:p>
    <w:p>
      <w:pPr>
        <w:tabs>
          <w:tab w:val="left" w:pos="3281"/>
          <w:tab w:val="center" w:pos="4711"/>
        </w:tabs>
        <w:spacing w:line="360" w:lineRule="auto"/>
        <w:jc w:val="center"/>
        <w:rPr>
          <w:rFonts w:eastAsia="仿宋_GB2312"/>
          <w:b/>
          <w:bCs/>
          <w:spacing w:val="20"/>
          <w:w w:val="66"/>
          <w:sz w:val="28"/>
          <w:szCs w:val="28"/>
        </w:rPr>
      </w:pPr>
    </w:p>
    <w:p>
      <w:pPr>
        <w:pStyle w:val="10"/>
        <w:rPr>
          <w:sz w:val="28"/>
          <w:szCs w:val="28"/>
        </w:rPr>
      </w:pPr>
      <w:r>
        <w:rPr>
          <w:rFonts w:hint="eastAsia"/>
          <w:sz w:val="28"/>
          <w:szCs w:val="28"/>
        </w:rPr>
        <w:t>第一部分  磋商邀请函</w:t>
      </w:r>
    </w:p>
    <w:p/>
    <w:p>
      <w:pPr>
        <w:pStyle w:val="10"/>
        <w:rPr>
          <w:sz w:val="28"/>
          <w:szCs w:val="28"/>
        </w:rPr>
      </w:pPr>
      <w:r>
        <w:rPr>
          <w:rFonts w:hint="eastAsia"/>
          <w:sz w:val="28"/>
          <w:szCs w:val="28"/>
        </w:rPr>
        <w:t>第二部分  磋商项目要求</w:t>
      </w:r>
    </w:p>
    <w:p/>
    <w:p>
      <w:pPr>
        <w:pStyle w:val="10"/>
        <w:rPr>
          <w:sz w:val="28"/>
          <w:szCs w:val="28"/>
        </w:rPr>
      </w:pPr>
      <w:r>
        <w:rPr>
          <w:rFonts w:hint="eastAsia"/>
          <w:sz w:val="28"/>
          <w:szCs w:val="28"/>
        </w:rPr>
        <w:t>第三部分  供应商须知</w:t>
      </w:r>
    </w:p>
    <w:p/>
    <w:p>
      <w:pPr>
        <w:pStyle w:val="10"/>
        <w:rPr>
          <w:sz w:val="28"/>
          <w:szCs w:val="28"/>
        </w:rPr>
      </w:pPr>
      <w:r>
        <w:rPr>
          <w:rFonts w:hint="eastAsia"/>
          <w:sz w:val="28"/>
          <w:szCs w:val="28"/>
        </w:rPr>
        <w:t>第四部分  合同草案</w:t>
      </w:r>
    </w:p>
    <w:p/>
    <w:p>
      <w:pPr>
        <w:pStyle w:val="10"/>
        <w:rPr>
          <w:sz w:val="28"/>
          <w:szCs w:val="28"/>
        </w:rPr>
      </w:pPr>
      <w:r>
        <w:rPr>
          <w:rFonts w:hint="eastAsia"/>
          <w:sz w:val="28"/>
          <w:szCs w:val="28"/>
        </w:rPr>
        <w:t>第五部分  响应文件格式</w:t>
      </w:r>
    </w:p>
    <w:p>
      <w:pPr>
        <w:tabs>
          <w:tab w:val="left" w:pos="3281"/>
          <w:tab w:val="center" w:pos="4711"/>
        </w:tabs>
        <w:spacing w:line="360" w:lineRule="auto"/>
        <w:jc w:val="center"/>
        <w:rPr>
          <w:rFonts w:eastAsia="仿宋_GB2312"/>
          <w:b/>
          <w:bCs/>
          <w:spacing w:val="20"/>
          <w:w w:val="66"/>
          <w:sz w:val="28"/>
          <w:szCs w:val="28"/>
        </w:rPr>
      </w:pPr>
    </w:p>
    <w:p>
      <w:pPr>
        <w:tabs>
          <w:tab w:val="left" w:pos="3281"/>
          <w:tab w:val="center" w:pos="4711"/>
        </w:tabs>
        <w:jc w:val="center"/>
        <w:rPr>
          <w:rFonts w:eastAsia="仿宋_GB2312"/>
          <w:b/>
          <w:bCs/>
          <w:spacing w:val="20"/>
          <w:w w:val="66"/>
          <w:sz w:val="44"/>
          <w:szCs w:val="44"/>
        </w:rPr>
      </w:pPr>
    </w:p>
    <w:p>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pPr>
        <w:pStyle w:val="28"/>
        <w:spacing w:line="360" w:lineRule="auto"/>
        <w:ind w:firstLine="480" w:firstLineChars="200"/>
        <w:jc w:val="both"/>
        <w:rPr>
          <w:rFonts w:ascii="Times New Roman" w:hAnsi="Times New Roman" w:eastAsia="宋体" w:cs="Times New Roman"/>
          <w:color w:val="auto"/>
          <w:kern w:val="2"/>
        </w:rPr>
      </w:pPr>
      <w:bookmarkStart w:id="2" w:name="_Toc411426749"/>
      <w:r>
        <w:rPr>
          <w:rFonts w:hint="eastAsia" w:ascii="Times New Roman" w:hAnsi="Times New Roman" w:eastAsia="宋体" w:cs="Times New Roman"/>
          <w:color w:val="auto"/>
          <w:kern w:val="2"/>
        </w:rPr>
        <w:t>受天津市第一轻工业</w:t>
      </w:r>
      <w:r>
        <w:rPr>
          <w:rFonts w:hint="eastAsia" w:ascii="Times New Roman" w:hAnsi="Times New Roman" w:eastAsia="宋体" w:cs="Times New Roman"/>
          <w:color w:val="auto"/>
          <w:kern w:val="2"/>
          <w:lang w:val="en-US" w:eastAsia="zh-CN"/>
        </w:rPr>
        <w:t>学校</w:t>
      </w:r>
      <w:r>
        <w:rPr>
          <w:rFonts w:hint="eastAsia" w:ascii="Times New Roman" w:hAnsi="Times New Roman" w:eastAsia="宋体" w:cs="Times New Roman"/>
          <w:color w:val="auto"/>
          <w:kern w:val="2"/>
        </w:rPr>
        <w:t>委托，天津市政府采购中心将以竞争性磋商方式，对天津市第一轻工业学校物业管理项目实施政府</w:t>
      </w:r>
      <w:r>
        <w:rPr>
          <w:rFonts w:ascii="Times New Roman" w:hAnsi="Times New Roman" w:eastAsia="宋体" w:cs="Times New Roman"/>
          <w:color w:val="auto"/>
          <w:kern w:val="2"/>
        </w:rPr>
        <w:t>采购。现欢迎合格的供应商参加磋商。</w:t>
      </w:r>
    </w:p>
    <w:p>
      <w:pPr>
        <w:pStyle w:val="28"/>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响应文件，只接受加盖投标人电子签章的PDF格式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PDF格式电子响应文件（以通过天津公共资源电子签章客户端正确读取签章信息为准）。</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天津市第一轻工业学校物业管理项目</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w:t>
      </w:r>
      <w:r>
        <w:rPr>
          <w:rFonts w:hint="eastAsia" w:ascii="Times New Roman" w:hAnsi="Times New Roman" w:eastAsia="宋体" w:cs="Times New Roman"/>
          <w:color w:val="auto"/>
          <w:kern w:val="2"/>
        </w:rPr>
        <w:t>TGPC-2023-D-0523</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pPr>
        <w:pStyle w:val="28"/>
        <w:spacing w:line="360" w:lineRule="auto"/>
        <w:ind w:firstLine="480" w:firstLineChars="200"/>
        <w:jc w:val="both"/>
        <w:rPr>
          <w:rFonts w:hint="eastAsia" w:ascii="Times New Roman" w:hAnsi="Times New Roman" w:eastAsia="宋体" w:cs="Times New Roman"/>
          <w:color w:val="auto"/>
          <w:kern w:val="2"/>
          <w:lang w:eastAsia="zh-CN"/>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lang w:val="en-US" w:eastAsia="zh-CN"/>
        </w:rPr>
        <w:t>物业管理服务1项</w:t>
      </w:r>
      <w:r>
        <w:rPr>
          <w:rFonts w:hint="eastAsia" w:ascii="Times New Roman" w:hAnsi="Times New Roman" w:eastAsia="宋体" w:cs="Times New Roman"/>
          <w:color w:val="auto"/>
          <w:kern w:val="2"/>
        </w:rPr>
        <w:t>，合同履行期限</w:t>
      </w:r>
      <w:r>
        <w:rPr>
          <w:rFonts w:hint="eastAsia" w:ascii="Times New Roman" w:hAnsi="Times New Roman" w:eastAsia="宋体" w:cs="Times New Roman"/>
          <w:color w:val="auto"/>
          <w:kern w:val="2"/>
          <w:lang w:eastAsia="zh-CN"/>
        </w:rPr>
        <w:t>：</w:t>
      </w:r>
      <w:r>
        <w:rPr>
          <w:rFonts w:hint="eastAsia" w:ascii="Times New Roman" w:hAnsi="Times New Roman" w:eastAsia="宋体" w:cs="Times New Roman"/>
          <w:color w:val="auto"/>
          <w:kern w:val="2"/>
          <w:lang w:val="en-US" w:eastAsia="zh-CN"/>
        </w:rPr>
        <w:t>1</w:t>
      </w:r>
      <w:r>
        <w:rPr>
          <w:rFonts w:hint="eastAsia" w:ascii="Times New Roman" w:hAnsi="Times New Roman" w:eastAsia="宋体" w:cs="Times New Roman"/>
          <w:color w:val="auto"/>
          <w:kern w:val="2"/>
        </w:rPr>
        <w:t>年</w:t>
      </w:r>
      <w:r>
        <w:rPr>
          <w:rFonts w:hint="eastAsia" w:ascii="Times New Roman" w:hAnsi="Times New Roman" w:eastAsia="宋体" w:cs="Times New Roman"/>
          <w:color w:val="auto"/>
          <w:kern w:val="2"/>
          <w:lang w:eastAsia="zh-CN"/>
        </w:rPr>
        <w:t>。</w:t>
      </w:r>
    </w:p>
    <w:p>
      <w:pPr>
        <w:pStyle w:val="28"/>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三、项目预算</w:t>
      </w:r>
    </w:p>
    <w:p>
      <w:pPr>
        <w:pStyle w:val="28"/>
        <w:spacing w:line="360" w:lineRule="auto"/>
        <w:ind w:firstLine="480" w:firstLineChars="200"/>
        <w:jc w:val="both"/>
        <w:rPr>
          <w:rFonts w:hint="eastAsia" w:ascii="Times New Roman" w:hAnsi="Times New Roman" w:eastAsia="宋体" w:cs="Times New Roman"/>
          <w:color w:val="auto"/>
          <w:kern w:val="2"/>
          <w:lang w:val="en-US" w:eastAsia="zh-CN"/>
        </w:rPr>
      </w:pPr>
      <w:r>
        <w:rPr>
          <w:rFonts w:hint="eastAsia" w:ascii="Times New Roman" w:hAnsi="Times New Roman" w:eastAsia="宋体" w:cs="Times New Roman"/>
          <w:color w:val="auto"/>
          <w:kern w:val="2"/>
        </w:rPr>
        <w:t>1505100</w:t>
      </w:r>
      <w:r>
        <w:rPr>
          <w:rFonts w:hint="eastAsia" w:ascii="Times New Roman" w:hAnsi="Times New Roman" w:eastAsia="宋体" w:cs="Times New Roman"/>
          <w:color w:val="auto"/>
          <w:kern w:val="2"/>
          <w:lang w:val="en-US" w:eastAsia="zh-CN"/>
        </w:rPr>
        <w:t>元。</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四、供应商资格要求（实质性要求）</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（一）供应商应具备独立法人资格。</w:t>
      </w:r>
    </w:p>
    <w:p>
      <w:pPr>
        <w:pStyle w:val="28"/>
        <w:spacing w:line="360" w:lineRule="auto"/>
        <w:ind w:firstLine="480" w:firstLineChars="200"/>
        <w:rPr>
          <w:rFonts w:ascii="Times New Roman" w:hAnsi="Times New Roman" w:eastAsia="宋体" w:cs="Times New Roman"/>
          <w:color w:val="auto"/>
        </w:rPr>
      </w:pPr>
      <w:bookmarkStart w:id="3" w:name="OLE_LINK4"/>
      <w:r>
        <w:rPr>
          <w:rFonts w:hint="eastAsia" w:ascii="Times New Roman" w:hAnsi="Times New Roman" w:eastAsia="宋体" w:cs="Times New Roman"/>
          <w:color w:val="auto"/>
        </w:rPr>
        <w:t>（二）投标人须具备《中华人民共和国政府采购法》第二十二条第一款规定的条件，提供以下材料：</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A.经第三方会计师事务所审计的2022年度财务报告扫描件。</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提交响应文件截止日前</w:t>
      </w:r>
      <w:r>
        <w:rPr>
          <w:rFonts w:ascii="Times New Roman" w:hAnsi="Times New Roman" w:eastAsia="宋体" w:cs="Times New Roman"/>
          <w:color w:val="auto"/>
        </w:rPr>
        <w:t>3</w:t>
      </w:r>
      <w:r>
        <w:rPr>
          <w:rFonts w:hint="eastAsia" w:ascii="Times New Roman" w:hAnsi="Times New Roman" w:eastAsia="宋体" w:cs="Times New Roman"/>
          <w:color w:val="auto"/>
        </w:rPr>
        <w:t>年在经营活动中没有重大违法记录的书面声明（截至提交响应文件截止日成立不足</w:t>
      </w:r>
      <w:r>
        <w:rPr>
          <w:rFonts w:ascii="Times New Roman" w:hAnsi="Times New Roman" w:eastAsia="宋体" w:cs="Times New Roman"/>
          <w:color w:val="auto"/>
        </w:rPr>
        <w:t>3</w:t>
      </w:r>
      <w:r>
        <w:rPr>
          <w:rFonts w:hint="eastAsia" w:ascii="Times New Roman" w:hAnsi="Times New Roman" w:eastAsia="宋体" w:cs="Times New Roman"/>
          <w:color w:val="auto"/>
        </w:rPr>
        <w:t>年的供应商可提供自成立以来无重大违法记录的书面声明）。</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（三）本项目不接受联合体参与磋商。</w:t>
      </w:r>
    </w:p>
    <w:p>
      <w:pPr>
        <w:pStyle w:val="28"/>
        <w:spacing w:line="360" w:lineRule="auto"/>
        <w:ind w:firstLine="480" w:firstLineChars="200"/>
        <w:rPr>
          <w:rFonts w:hint="eastAsia" w:ascii="Times New Roman" w:hAnsi="Times New Roman" w:eastAsia="宋体"/>
          <w:color w:val="auto"/>
        </w:rPr>
      </w:pPr>
      <w:r>
        <w:rPr>
          <w:rFonts w:hint="eastAsia" w:ascii="Times New Roman" w:hAnsi="Times New Roman" w:eastAsia="宋体"/>
          <w:color w:val="auto"/>
        </w:rPr>
        <w:t>（四）本项目专门面向中小企业采购</w:t>
      </w:r>
      <w:r>
        <w:rPr>
          <w:rFonts w:hint="eastAsia" w:ascii="Times New Roman" w:hAnsi="Times New Roman" w:eastAsia="宋体"/>
          <w:color w:val="auto"/>
          <w:lang w:eastAsia="zh-CN"/>
        </w:rPr>
        <w:t>，</w:t>
      </w:r>
      <w:r>
        <w:rPr>
          <w:rFonts w:hint="eastAsia" w:ascii="Times New Roman" w:hAnsi="Times New Roman" w:eastAsia="宋体" w:cs="Times New Roman"/>
          <w:color w:val="auto"/>
        </w:rPr>
        <w:t>提供《中小企业声明函》</w:t>
      </w:r>
      <w:r>
        <w:rPr>
          <w:rFonts w:hint="eastAsia" w:ascii="Times New Roman" w:hAnsi="Times New Roman" w:eastAsia="宋体"/>
          <w:color w:val="auto"/>
        </w:rPr>
        <w:t>。</w:t>
      </w:r>
    </w:p>
    <w:p>
      <w:pPr>
        <w:pStyle w:val="28"/>
        <w:spacing w:line="360" w:lineRule="auto"/>
        <w:ind w:firstLine="480" w:firstLineChars="200"/>
        <w:rPr>
          <w:rFonts w:hint="eastAsia" w:ascii="Times New Roman" w:hAnsi="Times New Roman" w:eastAsia="宋体"/>
          <w:color w:val="auto"/>
        </w:rPr>
      </w:pPr>
      <w:r>
        <w:rPr>
          <w:rFonts w:hint="eastAsia" w:ascii="Times New Roman" w:hAnsi="Times New Roman" w:eastAsia="宋体"/>
          <w:color w:val="auto"/>
        </w:rPr>
        <w:t>五、项目需要落实的政府采购政策</w:t>
      </w:r>
    </w:p>
    <w:p>
      <w:pPr>
        <w:pStyle w:val="28"/>
        <w:spacing w:line="360" w:lineRule="auto"/>
        <w:ind w:firstLine="480" w:firstLineChars="200"/>
        <w:rPr>
          <w:rFonts w:hint="eastAsia" w:ascii="Times New Roman" w:hAnsi="Times New Roman" w:eastAsia="宋体"/>
          <w:color w:val="auto"/>
        </w:rPr>
      </w:pPr>
      <w:r>
        <w:rPr>
          <w:rFonts w:hint="eastAsia" w:ascii="Times New Roman" w:hAnsi="Times New Roman" w:eastAsia="宋体"/>
          <w:color w:val="auto"/>
        </w:rPr>
        <w:t>（一）</w:t>
      </w:r>
      <w:r>
        <w:rPr>
          <w:rFonts w:hint="eastAsia" w:ascii="Times New Roman" w:hAnsi="Times New Roman" w:eastAsia="宋体"/>
          <w:color w:val="auto"/>
          <w:lang w:val="en-US" w:eastAsia="zh-CN"/>
        </w:rPr>
        <w:t>本项目专门面向中小企业采购</w:t>
      </w:r>
      <w:r>
        <w:rPr>
          <w:rFonts w:hint="eastAsia" w:ascii="Times New Roman" w:hAnsi="Times New Roman" w:eastAsia="宋体"/>
          <w:color w:val="auto"/>
        </w:rPr>
        <w:t>。</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olor w:val="auto"/>
        </w:rPr>
        <w:t>（二）根据财政部发布的《关于政府采购支持监狱企业发展有关问题的通知》规定，监狱企业视同小</w:t>
      </w:r>
      <w:r>
        <w:rPr>
          <w:rFonts w:ascii="Times New Roman" w:hAnsi="Times New Roman" w:eastAsia="宋体" w:cs="Times New Roman"/>
          <w:color w:val="auto"/>
        </w:rPr>
        <w:t>微企业。</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8"/>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8"/>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w:t>
      </w:r>
      <w:r>
        <w:rPr>
          <w:rFonts w:ascii="Times New Roman" w:hAnsi="Times New Roman" w:eastAsia="宋体" w:cs="Times New Roman"/>
          <w:color w:val="auto"/>
        </w:rPr>
        <w:t>、获取竞争性磋商文件时间、方式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（一）获取竞争性磋商文件的时间：2023年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ascii="Times New Roman" w:hAnsi="Times New Roman" w:eastAsia="宋体" w:cs="Times New Roman"/>
          <w:color w:val="auto"/>
        </w:rPr>
        <w:t>日至2023年</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日，每日9:00至17:00（北京时间，法定节假日除外）。</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（二）获取竞争性磋商文件的方式：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获取竞争性磋商文件网址：使用天津市中环认证服务有限公司发出的CA数字证书（原天津市电子认证中心发出尚在有效期内的CA数字证书仍可使用）登录天津市政府采购中心网（网址：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下载竞争性磋商文件。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8"/>
        <w:spacing w:line="360" w:lineRule="auto"/>
        <w:ind w:firstLine="480" w:firstLineChars="200"/>
        <w:jc w:val="both"/>
        <w:rPr>
          <w:rFonts w:hint="eastAsia" w:ascii="宋体" w:hAnsi="宋体" w:eastAsia="宋体" w:cs="Times New Roman"/>
          <w:color w:val="auto"/>
        </w:rPr>
      </w:pPr>
      <w:r>
        <w:rPr>
          <w:rFonts w:hint="eastAsia" w:ascii="宋体" w:hAnsi="宋体" w:eastAsia="宋体" w:cs="Times New Roman"/>
          <w:color w:val="auto"/>
        </w:rPr>
        <w:t>（三）下载竞争性磋商文件后如放弃投标，请于网上应答截止时间之前取消参与磋商。</w:t>
      </w:r>
    </w:p>
    <w:p>
      <w:pPr>
        <w:pStyle w:val="28"/>
        <w:spacing w:line="360" w:lineRule="auto"/>
        <w:ind w:firstLine="480" w:firstLineChars="200"/>
        <w:jc w:val="both"/>
        <w:rPr>
          <w:rFonts w:hint="eastAsia" w:ascii="宋体" w:hAnsi="宋体" w:eastAsia="宋体" w:cs="Times New Roman"/>
          <w:color w:val="auto"/>
        </w:rPr>
      </w:pPr>
      <w:r>
        <w:rPr>
          <w:rFonts w:hint="eastAsia" w:ascii="宋体" w:hAnsi="宋体" w:eastAsia="宋体" w:cs="Times New Roman"/>
          <w:color w:val="auto"/>
        </w:rPr>
        <w:t>（四）本项目不组织踏勘现场。</w:t>
      </w:r>
    </w:p>
    <w:p>
      <w:pPr>
        <w:pStyle w:val="28"/>
        <w:spacing w:line="360" w:lineRule="auto"/>
        <w:ind w:firstLine="480" w:firstLineChars="200"/>
        <w:jc w:val="both"/>
        <w:rPr>
          <w:rFonts w:ascii="Times New Roman" w:hAnsi="Times New Roman" w:eastAsia="宋体" w:cs="Times New Roman"/>
          <w:color w:val="auto"/>
        </w:rPr>
      </w:pPr>
      <w:r>
        <w:rPr>
          <w:rFonts w:hint="eastAsia" w:ascii="宋体" w:hAnsi="宋体" w:eastAsia="宋体" w:cs="Times New Roman"/>
          <w:color w:val="auto"/>
        </w:rPr>
        <w:t>（五）本项目不组织标前答疑会。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七</w:t>
      </w:r>
      <w:r>
        <w:rPr>
          <w:rFonts w:ascii="Times New Roman" w:hAnsi="Times New Roman" w:eastAsia="宋体" w:cs="Times New Roman"/>
          <w:color w:val="auto"/>
        </w:rPr>
        <w:t>、网上应答时间</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2023年</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hint="eastAsia" w:ascii="Times New Roman" w:hAnsi="Times New Roman" w:eastAsia="宋体" w:cs="Times New Roman"/>
          <w:color w:val="auto"/>
        </w:rPr>
        <w:t>日9:00至2023年</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日8:30，使用天津市中环认证服务有限公司发出的CA数字证书（原天津市电子认证中心发出尚在有效期内的CA数字证书仍可使用）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八、提交电子响应文件截止时间及方式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（一）提交电子响应文件截止时间：2023年</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日8:30。提交电子响应文件截止时间前提交网上应答并分别上传加盖电子签章的第一、第二阶段电子响应文件（以通过天津公共资源电子签章客户端正确读取签章信息为准）方为有效响应。</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（二）提交电子响应文件方式：本项目采用网上电子投标方式，投标人须于上述规定的时间使用天津市中环认证服务有限公司发出的CA数字证书（原天津市电子认证中心发出尚在有效期内的CA数字证书仍可使用）</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九、解密时间、方式及磋商地点</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（一）第一阶段解密时间：2023年</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日8:30至9:30完成第一阶段解密的方为有效响应。</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（二）第二阶段解密时间：通过第一阶段磋商的供应商在磋商小组要求的时间内（一般是磋商当日）完成第二阶段解密，否则视为放弃磋商。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（三）解密方式：供应商</w:t>
      </w:r>
      <w:r>
        <w:rPr>
          <w:rFonts w:ascii="Times New Roman" w:hAnsi="Times New Roman" w:eastAsia="宋体" w:cs="Times New Roman"/>
          <w:color w:val="auto"/>
        </w:rPr>
        <w:t>须于</w:t>
      </w:r>
      <w:r>
        <w:rPr>
          <w:rFonts w:hint="eastAsia" w:ascii="Times New Roman" w:hAnsi="Times New Roman" w:eastAsia="宋体" w:cs="Times New Roman"/>
          <w:color w:val="auto"/>
        </w:rPr>
        <w:t>上述规定时间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完成解密。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（四）磋商地点：第一阶段解密后，磋商代表人须于天津市河东区红星路79号二楼天津市政府采购中心评审现场等候磋商。</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十、采购代理机构名称、地址、联系人及联系方式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8"/>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天津市第一轻工业学校 </w:t>
      </w:r>
      <w:r>
        <w:rPr>
          <w:rFonts w:ascii="Times New Roman" w:hAnsi="Times New Roman" w:eastAsia="宋体" w:cs="Times New Roman"/>
          <w:color w:val="auto"/>
        </w:rPr>
        <w:t xml:space="preserve"> </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天津市红桥区勤俭道24号 </w:t>
      </w:r>
      <w:r>
        <w:rPr>
          <w:rFonts w:ascii="Times New Roman" w:hAnsi="Times New Roman" w:eastAsia="宋体" w:cs="Times New Roman"/>
          <w:color w:val="auto"/>
        </w:rPr>
        <w:t xml:space="preserve"> </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包兆龙</w:t>
      </w:r>
      <w:r>
        <w:rPr>
          <w:rFonts w:ascii="Times New Roman" w:hAnsi="Times New Roman" w:eastAsia="宋体" w:cs="Times New Roman"/>
          <w:color w:val="auto"/>
        </w:rPr>
        <w:t xml:space="preserve">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86512132 </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1. 联系部门：天津市第一轻工业学校 </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2. 联系地址：天津市红桥区勤俭道24号 </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3. 联 系 人：肖国华 </w:t>
      </w:r>
    </w:p>
    <w:p>
      <w:pPr>
        <w:pStyle w:val="28"/>
        <w:spacing w:line="360" w:lineRule="auto"/>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 xml:space="preserve">022-86512132 </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十三、公告期限</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磋商公告的公告期限为3个工作日。</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十四、招标代理服务费</w:t>
      </w:r>
    </w:p>
    <w:p>
      <w:pPr>
        <w:pStyle w:val="28"/>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pPr>
        <w:pStyle w:val="28"/>
        <w:spacing w:line="360" w:lineRule="auto"/>
        <w:ind w:firstLine="480" w:firstLineChars="200"/>
        <w:jc w:val="both"/>
        <w:rPr>
          <w:rFonts w:ascii="Times New Roman" w:hAnsi="Times New Roman" w:eastAsia="宋体" w:cs="Times New Roman"/>
          <w:color w:val="auto"/>
          <w:lang w:val="zh-CN"/>
        </w:rPr>
      </w:pPr>
      <w:r>
        <w:rPr>
          <w:rFonts w:hint="eastAsia" w:ascii="Times New Roman" w:hAnsi="Times New Roman" w:eastAsia="宋体" w:cs="Times New Roman"/>
          <w:color w:val="auto"/>
          <w:lang w:val="zh-CN"/>
        </w:rPr>
        <w:t>十五、《</w:t>
      </w:r>
      <w:r>
        <w:rPr>
          <w:rFonts w:ascii="Times New Roman" w:hAnsi="Times New Roman" w:eastAsia="宋体" w:cs="Times New Roman"/>
          <w:color w:val="auto"/>
        </w:rPr>
        <w:t>“政采贷”业务提示函</w:t>
      </w:r>
      <w:r>
        <w:rPr>
          <w:rFonts w:hint="eastAsia" w:ascii="Times New Roman" w:hAnsi="Times New Roman" w:eastAsia="宋体" w:cs="Times New Roman"/>
          <w:color w:val="auto"/>
          <w:lang w:val="zh-CN"/>
        </w:rPr>
        <w:t>》</w:t>
      </w:r>
      <w:r>
        <w:rPr>
          <w:rFonts w:ascii="Times New Roman" w:hAnsi="Times New Roman" w:eastAsia="宋体" w:cs="Times New Roman"/>
          <w:color w:val="auto"/>
        </w:rPr>
        <w:t>和</w:t>
      </w:r>
      <w:r>
        <w:rPr>
          <w:rFonts w:hint="eastAsia" w:ascii="Times New Roman" w:hAnsi="Times New Roman" w:eastAsia="宋体" w:cs="Times New Roman"/>
          <w:color w:val="auto"/>
        </w:rPr>
        <w:t>《</w:t>
      </w:r>
      <w:r>
        <w:rPr>
          <w:rFonts w:ascii="Times New Roman" w:hAnsi="Times New Roman" w:eastAsia="宋体" w:cs="Times New Roman"/>
          <w:color w:val="auto"/>
        </w:rPr>
        <w:t>政府采购支持中小企业政策提示函</w:t>
      </w:r>
      <w:r>
        <w:rPr>
          <w:rFonts w:hint="eastAsia" w:ascii="Times New Roman" w:hAnsi="Times New Roman" w:eastAsia="宋体" w:cs="Times New Roman"/>
          <w:color w:val="auto"/>
        </w:rPr>
        <w:t>》</w:t>
      </w:r>
    </w:p>
    <w:p>
      <w:pPr>
        <w:pStyle w:val="28"/>
        <w:spacing w:line="360" w:lineRule="auto"/>
        <w:ind w:firstLine="480" w:firstLineChars="200"/>
        <w:jc w:val="both"/>
        <w:rPr>
          <w:rFonts w:ascii="Times New Roman" w:hAnsi="Times New Roman" w:eastAsia="宋体" w:cs="Times New Roman"/>
          <w:color w:val="FF0000"/>
        </w:rPr>
      </w:pPr>
    </w:p>
    <w:p>
      <w:pPr>
        <w:pStyle w:val="28"/>
        <w:spacing w:line="360" w:lineRule="auto"/>
        <w:ind w:firstLine="480" w:firstLineChars="200"/>
        <w:jc w:val="both"/>
        <w:rPr>
          <w:rFonts w:ascii="Times New Roman" w:hAnsi="Times New Roman" w:eastAsia="宋体" w:cs="Times New Roman"/>
          <w:color w:val="auto"/>
          <w:kern w:val="2"/>
        </w:rPr>
      </w:pPr>
    </w:p>
    <w:p>
      <w:pPr>
        <w:pStyle w:val="28"/>
        <w:spacing w:line="360" w:lineRule="auto"/>
        <w:ind w:firstLine="6480"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2023年</w:t>
      </w:r>
      <w:r>
        <w:rPr>
          <w:rFonts w:hint="eastAsia" w:ascii="Times New Roman" w:hAnsi="Times New Roman" w:eastAsia="宋体" w:cs="Times New Roman"/>
          <w:color w:val="auto"/>
          <w:kern w:val="2"/>
          <w:lang w:val="en-US" w:eastAsia="zh-CN"/>
        </w:rPr>
        <w:t>7</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lang w:val="en-US" w:eastAsia="zh-CN"/>
        </w:rPr>
        <w:t>28</w:t>
      </w:r>
      <w:r>
        <w:rPr>
          <w:rFonts w:ascii="Times New Roman" w:hAnsi="Times New Roman" w:eastAsia="宋体" w:cs="Times New Roman"/>
          <w:color w:val="auto"/>
          <w:kern w:val="2"/>
        </w:rPr>
        <w:t>日</w:t>
      </w:r>
    </w:p>
    <w:p>
      <w:pPr>
        <w:pStyle w:val="28"/>
        <w:spacing w:line="360" w:lineRule="auto"/>
        <w:jc w:val="both"/>
        <w:rPr>
          <w:rFonts w:ascii="Times New Roman" w:hAnsi="Times New Roman" w:eastAsia="宋体" w:cs="Times New Roman"/>
          <w:color w:val="auto"/>
          <w:kern w:val="2"/>
        </w:rPr>
      </w:pPr>
    </w:p>
    <w:p>
      <w:pPr>
        <w:widowControl/>
        <w:jc w:val="left"/>
        <w:rPr>
          <w:sz w:val="24"/>
          <w:szCs w:val="24"/>
        </w:rPr>
      </w:pPr>
      <w: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pPr>
        <w:spacing w:line="360" w:lineRule="auto"/>
        <w:jc w:val="center"/>
        <w:rPr>
          <w:rFonts w:eastAsia="方正小标宋简体"/>
          <w:bCs/>
          <w:kern w:val="0"/>
          <w:sz w:val="24"/>
          <w:szCs w:val="24"/>
        </w:rPr>
      </w:pPr>
    </w:p>
    <w:p>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pPr>
        <w:spacing w:line="360" w:lineRule="auto"/>
        <w:jc w:val="center"/>
        <w:rPr>
          <w:rFonts w:eastAsia="方正小标宋简体"/>
          <w:spacing w:val="-10"/>
          <w:sz w:val="24"/>
          <w:szCs w:val="24"/>
        </w:rPr>
      </w:pPr>
    </w:p>
    <w:p>
      <w:pPr>
        <w:spacing w:line="360" w:lineRule="auto"/>
        <w:jc w:val="center"/>
        <w:rPr>
          <w:rFonts w:eastAsia="方正小标宋简体"/>
          <w:spacing w:val="-10"/>
          <w:sz w:val="24"/>
          <w:szCs w:val="24"/>
        </w:rPr>
      </w:pPr>
    </w:p>
    <w:p>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pPr>
        <w:spacing w:line="360" w:lineRule="exact"/>
        <w:ind w:firstLine="480" w:firstLineChars="200"/>
        <w:rPr>
          <w:rFonts w:eastAsiaTheme="minorEastAsia"/>
          <w:color w:val="000000"/>
          <w:sz w:val="24"/>
          <w:szCs w:val="24"/>
        </w:rPr>
      </w:pPr>
      <w:r>
        <w:rPr>
          <w:rFonts w:hint="eastAsia" w:eastAsiaTheme="minorEastAsia"/>
          <w:color w:val="000000"/>
          <w:sz w:val="24"/>
          <w:szCs w:val="24"/>
        </w:rPr>
        <w:t>【注意事项】</w:t>
      </w:r>
    </w:p>
    <w:p>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80" w:firstLineChars="200"/>
        <w:rPr>
          <w:rFonts w:eastAsiaTheme="minorEastAsia"/>
          <w:color w:val="000000"/>
          <w:sz w:val="24"/>
          <w:szCs w:val="24"/>
        </w:rPr>
      </w:pPr>
      <w:r>
        <w:rPr>
          <w:rFonts w:hint="eastAsia" w:eastAsiaTheme="minorEastAsia"/>
          <w:color w:val="000000"/>
          <w:sz w:val="24"/>
          <w:szCs w:val="24"/>
        </w:rPr>
        <w:t>【政策目录】</w:t>
      </w:r>
    </w:p>
    <w:p>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pPr>
        <w:spacing w:line="36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pPr>
        <w:spacing w:line="360" w:lineRule="exact"/>
        <w:ind w:firstLine="480"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pPr>
        <w:spacing w:line="360" w:lineRule="exact"/>
        <w:ind w:firstLine="448" w:firstLineChars="200"/>
        <w:rPr>
          <w:b/>
          <w:bCs/>
          <w:spacing w:val="-8"/>
          <w:kern w:val="28"/>
          <w:sz w:val="32"/>
          <w:szCs w:val="32"/>
        </w:rPr>
      </w:pPr>
      <w:r>
        <w:rPr>
          <w:rFonts w:eastAsiaTheme="minorEastAsia"/>
          <w:spacing w:val="-8"/>
          <w:sz w:val="24"/>
        </w:rPr>
        <w:t>6.</w:t>
      </w:r>
      <w:r>
        <w:rPr>
          <w:rFonts w:hint="eastAsia" w:eastAsiaTheme="minorEastAsia"/>
          <w:spacing w:val="-8"/>
          <w:sz w:val="24"/>
        </w:rPr>
        <w:t>市财政局</w:t>
      </w:r>
      <w:r>
        <w:rPr>
          <w:rFonts w:eastAsiaTheme="minorEastAsia"/>
          <w:spacing w:val="-8"/>
          <w:sz w:val="24"/>
        </w:rPr>
        <w:t xml:space="preserve"> </w:t>
      </w:r>
      <w:r>
        <w:rPr>
          <w:rFonts w:hint="eastAsia" w:eastAsiaTheme="minorEastAsia"/>
          <w:spacing w:val="-8"/>
          <w:sz w:val="24"/>
        </w:rPr>
        <w:t>市发展改革委</w:t>
      </w:r>
      <w:r>
        <w:rPr>
          <w:rFonts w:eastAsiaTheme="minorEastAsia"/>
          <w:spacing w:val="-8"/>
          <w:sz w:val="24"/>
        </w:rPr>
        <w:t xml:space="preserve"> </w:t>
      </w:r>
      <w:r>
        <w:rPr>
          <w:rFonts w:hint="eastAsia" w:eastAsiaTheme="minorEastAsia"/>
          <w:spacing w:val="-8"/>
          <w:sz w:val="24"/>
        </w:rPr>
        <w:t>市住房城乡建设委</w:t>
      </w:r>
      <w:r>
        <w:rPr>
          <w:rFonts w:eastAsiaTheme="minorEastAsia"/>
          <w:spacing w:val="-8"/>
          <w:sz w:val="24"/>
        </w:rPr>
        <w:t xml:space="preserve"> </w:t>
      </w:r>
      <w:r>
        <w:rPr>
          <w:rFonts w:hint="eastAsia" w:eastAsiaTheme="minorEastAsia"/>
          <w:spacing w:val="-8"/>
          <w:sz w:val="24"/>
        </w:rPr>
        <w:t>市交通运输委</w:t>
      </w:r>
      <w:r>
        <w:rPr>
          <w:rFonts w:eastAsiaTheme="minorEastAsia"/>
          <w:spacing w:val="-8"/>
          <w:sz w:val="24"/>
        </w:rPr>
        <w:t xml:space="preserve"> </w:t>
      </w:r>
      <w:r>
        <w:rPr>
          <w:rFonts w:hint="eastAsia" w:eastAsiaTheme="minorEastAsia"/>
          <w:spacing w:val="-8"/>
          <w:sz w:val="24"/>
        </w:rPr>
        <w:t>市水务局</w:t>
      </w:r>
      <w:r>
        <w:rPr>
          <w:rFonts w:eastAsiaTheme="minorEastAsia"/>
          <w:spacing w:val="-8"/>
          <w:sz w:val="24"/>
        </w:rPr>
        <w:t xml:space="preserve"> </w:t>
      </w:r>
      <w:r>
        <w:rPr>
          <w:rFonts w:hint="eastAsia" w:eastAsiaTheme="minorEastAsia"/>
          <w:spacing w:val="-8"/>
          <w:sz w:val="24"/>
        </w:rPr>
        <w:t>市政务服务办关于进一步贯彻落实政府采购支持中小企业政策的通知（津财采〔</w:t>
      </w:r>
      <w:r>
        <w:rPr>
          <w:rFonts w:eastAsiaTheme="minorEastAsia"/>
          <w:spacing w:val="-8"/>
          <w:sz w:val="24"/>
        </w:rPr>
        <w:t>2022</w:t>
      </w:r>
      <w:r>
        <w:rPr>
          <w:rFonts w:hint="eastAsia" w:eastAsiaTheme="minorEastAsia"/>
          <w:spacing w:val="-8"/>
          <w:sz w:val="24"/>
        </w:rPr>
        <w:t>〕</w:t>
      </w:r>
      <w:r>
        <w:rPr>
          <w:rFonts w:eastAsiaTheme="minorEastAsia"/>
          <w:spacing w:val="-8"/>
          <w:sz w:val="24"/>
        </w:rPr>
        <w:t>11</w:t>
      </w:r>
      <w:r>
        <w:rPr>
          <w:rFonts w:hint="eastAsia" w:eastAsiaTheme="minorEastAsia"/>
          <w:spacing w:val="-8"/>
          <w:sz w:val="24"/>
        </w:rPr>
        <w:t>号）</w:t>
      </w:r>
    </w:p>
    <w:p>
      <w:pPr>
        <w:pStyle w:val="28"/>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pPr>
        <w:pStyle w:val="11"/>
        <w:rPr>
          <w:rFonts w:ascii="Times New Roman" w:hAnsi="Times New Roman"/>
        </w:rPr>
      </w:pPr>
      <w:r>
        <w:rPr>
          <w:rFonts w:ascii="Times New Roman" w:hAnsi="Times New Roman"/>
        </w:rPr>
        <w:t>第二部分  磋商项目要求</w:t>
      </w:r>
      <w:bookmarkEnd w:id="2"/>
    </w:p>
    <w:p>
      <w:pPr>
        <w:tabs>
          <w:tab w:val="left" w:pos="210"/>
        </w:tabs>
        <w:autoSpaceDE w:val="0"/>
        <w:autoSpaceDN w:val="0"/>
        <w:adjustRightInd w:val="0"/>
        <w:spacing w:line="360" w:lineRule="auto"/>
        <w:ind w:firstLine="480" w:firstLineChars="200"/>
        <w:outlineLvl w:val="0"/>
        <w:rPr>
          <w:color w:val="000000"/>
          <w:sz w:val="24"/>
          <w:szCs w:val="24"/>
        </w:rPr>
      </w:pPr>
      <w:r>
        <w:rPr>
          <w:color w:val="000000"/>
          <w:sz w:val="24"/>
          <w:szCs w:val="24"/>
        </w:rPr>
        <w:t>一、</w:t>
      </w:r>
      <w:r>
        <w:rPr>
          <w:rFonts w:hint="eastAsia"/>
          <w:sz w:val="24"/>
          <w:szCs w:val="24"/>
        </w:rPr>
        <w:t>商务要求</w:t>
      </w:r>
    </w:p>
    <w:p>
      <w:pPr>
        <w:autoSpaceDE w:val="0"/>
        <w:autoSpaceDN w:val="0"/>
        <w:adjustRightInd w:val="0"/>
        <w:spacing w:line="360" w:lineRule="auto"/>
        <w:ind w:firstLine="480" w:firstLineChars="200"/>
        <w:rPr>
          <w:color w:val="000000"/>
          <w:sz w:val="24"/>
        </w:rPr>
      </w:pPr>
      <w:r>
        <w:rPr>
          <w:rFonts w:hint="eastAsia"/>
          <w:sz w:val="24"/>
          <w:szCs w:val="24"/>
        </w:rPr>
        <w:t>（一）报价</w:t>
      </w:r>
      <w:r>
        <w:rPr>
          <w:rFonts w:hint="eastAsia"/>
          <w:color w:val="000000"/>
          <w:sz w:val="24"/>
        </w:rPr>
        <w:t>要求</w:t>
      </w:r>
    </w:p>
    <w:p>
      <w:pPr>
        <w:spacing w:line="360" w:lineRule="auto"/>
        <w:ind w:firstLine="480" w:firstLineChars="200"/>
        <w:rPr>
          <w:sz w:val="24"/>
        </w:rPr>
      </w:pPr>
      <w:r>
        <w:rPr>
          <w:sz w:val="24"/>
        </w:rPr>
        <w:t>1. 投标报价以人民币填列。</w:t>
      </w:r>
    </w:p>
    <w:p>
      <w:pPr>
        <w:spacing w:line="360" w:lineRule="auto"/>
        <w:ind w:firstLine="480" w:firstLineChars="200"/>
        <w:rPr>
          <w:sz w:val="24"/>
        </w:rPr>
      </w:pPr>
      <w:r>
        <w:rPr>
          <w:sz w:val="24"/>
        </w:rPr>
        <w:t>2. 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pPr>
        <w:spacing w:line="360" w:lineRule="auto"/>
        <w:ind w:firstLine="480" w:firstLineChars="200"/>
        <w:rPr>
          <w:kern w:val="0"/>
          <w:sz w:val="24"/>
          <w:szCs w:val="24"/>
        </w:rPr>
      </w:pPr>
      <w:r>
        <w:rPr>
          <w:rFonts w:hint="eastAsia"/>
          <w:kern w:val="0"/>
          <w:sz w:val="24"/>
          <w:szCs w:val="24"/>
        </w:rPr>
        <w:t>3. 投标报价在不超采购预算的前提下，其合理性由磋商小组在评分中予以考虑。</w:t>
      </w:r>
    </w:p>
    <w:p>
      <w:pPr>
        <w:spacing w:line="360" w:lineRule="auto"/>
        <w:ind w:firstLine="480" w:firstLineChars="200"/>
        <w:rPr>
          <w:kern w:val="0"/>
          <w:sz w:val="24"/>
          <w:szCs w:val="24"/>
        </w:rPr>
      </w:pPr>
      <w:r>
        <w:rPr>
          <w:rFonts w:hint="eastAsia"/>
          <w:kern w:val="0"/>
          <w:sz w:val="24"/>
          <w:szCs w:val="24"/>
        </w:rPr>
        <w:t xml:space="preserve">4. </w:t>
      </w:r>
      <w:r>
        <w:rPr>
          <w:sz w:val="24"/>
        </w:rPr>
        <w:t>验收相关费用由投标人负责。</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（二）时间、地点要求：</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1. 服务期：</w:t>
      </w:r>
      <w:r>
        <w:rPr>
          <w:rFonts w:hint="eastAsia" w:ascii="Times New Roman" w:hAnsi="Times New Roman" w:eastAsia="宋体" w:cs="Times New Roman"/>
          <w:kern w:val="2"/>
        </w:rPr>
        <w:t>合同规定的服务起始之日起</w:t>
      </w:r>
      <w:r>
        <w:rPr>
          <w:rFonts w:hint="eastAsia" w:ascii="Times New Roman" w:hAnsi="Times New Roman" w:eastAsia="宋体" w:cs="Times New Roman"/>
          <w:kern w:val="2"/>
          <w:lang w:val="en-US" w:eastAsia="zh-CN"/>
        </w:rPr>
        <w:t>1</w:t>
      </w:r>
      <w:r>
        <w:rPr>
          <w:rFonts w:ascii="Times New Roman" w:hAnsi="Times New Roman" w:eastAsia="宋体" w:cs="Times New Roman"/>
          <w:kern w:val="2"/>
        </w:rPr>
        <w:t>年的服务期</w:t>
      </w:r>
      <w:r>
        <w:rPr>
          <w:rFonts w:hint="eastAsia" w:ascii="Times New Roman" w:hAnsi="Times New Roman" w:eastAsia="宋体" w:cs="Times New Roman"/>
          <w:kern w:val="2"/>
        </w:rPr>
        <w:t>，签订合同之日起</w:t>
      </w:r>
      <w:r>
        <w:rPr>
          <w:rFonts w:hint="eastAsia" w:ascii="Times New Roman" w:hAnsi="Times New Roman" w:eastAsia="宋体" w:cs="Times New Roman"/>
          <w:kern w:val="2"/>
          <w:lang w:val="en-US" w:eastAsia="zh-CN"/>
        </w:rPr>
        <w:t>10</w:t>
      </w:r>
      <w:r>
        <w:rPr>
          <w:rFonts w:hint="eastAsia" w:ascii="Times New Roman" w:hAnsi="Times New Roman" w:eastAsia="宋体" w:cs="Times New Roman"/>
          <w:kern w:val="2"/>
        </w:rPr>
        <w:t>日内服务人员进场</w:t>
      </w:r>
      <w:r>
        <w:rPr>
          <w:rFonts w:ascii="Times New Roman" w:hAnsi="Times New Roman" w:eastAsia="宋体" w:cs="Times New Roman"/>
          <w:kern w:val="2"/>
        </w:rPr>
        <w:t>（特殊情况以合同为准）。</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 xml:space="preserve">2. </w:t>
      </w:r>
      <w:r>
        <w:rPr>
          <w:rFonts w:hint="eastAsia" w:ascii="Times New Roman" w:hAnsi="Times New Roman" w:eastAsia="宋体" w:cs="Times New Roman"/>
          <w:kern w:val="2"/>
        </w:rPr>
        <w:t>服务</w:t>
      </w:r>
      <w:r>
        <w:rPr>
          <w:rFonts w:ascii="Times New Roman" w:hAnsi="Times New Roman" w:eastAsia="宋体" w:cs="Times New Roman"/>
          <w:kern w:val="2"/>
        </w:rPr>
        <w:t>地点：</w:t>
      </w:r>
      <w:r>
        <w:rPr>
          <w:rFonts w:hint="eastAsia" w:ascii="Times New Roman" w:hAnsi="Times New Roman" w:eastAsia="宋体" w:cs="Times New Roman"/>
          <w:kern w:val="2"/>
          <w:lang w:val="en-US" w:eastAsia="zh-CN"/>
        </w:rPr>
        <w:t>详见项目需求书</w:t>
      </w:r>
      <w:r>
        <w:rPr>
          <w:rFonts w:ascii="Times New Roman" w:hAnsi="Times New Roman" w:eastAsia="宋体" w:cs="Times New Roman"/>
          <w:kern w:val="2"/>
        </w:rPr>
        <w:t>（特殊情况以合同为准）。</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（三）供应商须整包进行磋商，不得拆包分项磋商。</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（四）磋商有效期：本项目磋商有效期为60天。</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（五）付款方式</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按月付款，</w:t>
      </w:r>
      <w:r>
        <w:rPr>
          <w:rFonts w:hint="eastAsia" w:ascii="Times New Roman" w:hAnsi="Times New Roman" w:eastAsia="宋体" w:cs="Times New Roman"/>
          <w:kern w:val="2"/>
        </w:rPr>
        <w:t>经考核后，</w:t>
      </w:r>
      <w:r>
        <w:rPr>
          <w:rFonts w:ascii="Times New Roman" w:hAnsi="Times New Roman" w:eastAsia="宋体" w:cs="Times New Roman"/>
          <w:kern w:val="2"/>
        </w:rPr>
        <w:t>每月15日前支付上一月服务费（特殊情况以合同为准）。</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（六）磋商保证金及履约保证金：本项目不收取磋商保证金及履约保证金。</w:t>
      </w:r>
    </w:p>
    <w:p>
      <w:pPr>
        <w:pStyle w:val="28"/>
        <w:spacing w:line="360" w:lineRule="auto"/>
        <w:ind w:firstLine="480" w:firstLineChars="200"/>
        <w:jc w:val="both"/>
        <w:rPr>
          <w:rFonts w:ascii="Times New Roman" w:hAnsi="Times New Roman" w:eastAsia="宋体" w:cs="Times New Roman"/>
          <w:kern w:val="2"/>
        </w:rPr>
      </w:pPr>
      <w:r>
        <w:rPr>
          <w:rFonts w:hint="eastAsia" w:ascii="Times New Roman" w:hAnsi="Times New Roman" w:eastAsia="宋体" w:cs="Times New Roman"/>
          <w:kern w:val="2"/>
        </w:rPr>
        <w:t>二</w:t>
      </w:r>
      <w:r>
        <w:rPr>
          <w:rFonts w:ascii="Times New Roman" w:hAnsi="Times New Roman" w:eastAsia="宋体" w:cs="Times New Roman"/>
          <w:kern w:val="2"/>
        </w:rPr>
        <w:t>、技术要求</w:t>
      </w:r>
    </w:p>
    <w:p>
      <w:pPr>
        <w:pStyle w:val="28"/>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（一）具体需求详见本部分项目需求书。</w:t>
      </w:r>
    </w:p>
    <w:p>
      <w:pPr>
        <w:pStyle w:val="28"/>
        <w:spacing w:line="360" w:lineRule="auto"/>
        <w:ind w:firstLine="480" w:firstLineChars="200"/>
        <w:jc w:val="both"/>
        <w:rPr>
          <w:rFonts w:ascii="Times New Roman" w:hAnsi="Times New Roman" w:eastAsia="宋体" w:cs="Times New Roman"/>
          <w:kern w:val="2"/>
        </w:rPr>
      </w:pPr>
      <w:r>
        <w:rPr>
          <w:rFonts w:hint="eastAsia" w:ascii="Times New Roman" w:hAnsi="Times New Roman" w:eastAsia="宋体" w:cs="Times New Roman"/>
          <w:kern w:val="2"/>
        </w:rPr>
        <w:t>★</w:t>
      </w:r>
      <w:r>
        <w:rPr>
          <w:rFonts w:ascii="Times New Roman" w:hAnsi="Times New Roman" w:eastAsia="宋体" w:cs="Times New Roman"/>
          <w:kern w:val="2"/>
        </w:rPr>
        <w:t>（</w:t>
      </w:r>
      <w:r>
        <w:rPr>
          <w:rFonts w:hint="eastAsia" w:ascii="Times New Roman" w:hAnsi="Times New Roman" w:eastAsia="宋体" w:cs="Times New Roman"/>
          <w:kern w:val="2"/>
        </w:rPr>
        <w:t>二</w:t>
      </w:r>
      <w:r>
        <w:rPr>
          <w:rFonts w:ascii="Times New Roman" w:hAnsi="Times New Roman" w:eastAsia="宋体" w:cs="Times New Roman"/>
          <w:kern w:val="2"/>
        </w:rPr>
        <w:t>）投标人须承诺所提供的服务、人员</w:t>
      </w:r>
      <w:r>
        <w:rPr>
          <w:rFonts w:hint="eastAsia" w:ascii="Times New Roman" w:hAnsi="Times New Roman" w:eastAsia="宋体" w:cs="Times New Roman"/>
          <w:kern w:val="2"/>
        </w:rPr>
        <w:t>、</w:t>
      </w:r>
      <w:r>
        <w:rPr>
          <w:rFonts w:ascii="Times New Roman" w:hAnsi="Times New Roman" w:eastAsia="宋体" w:cs="Times New Roman"/>
          <w:kern w:val="2"/>
        </w:rPr>
        <w:t>设备</w:t>
      </w:r>
      <w:r>
        <w:rPr>
          <w:rFonts w:hint="eastAsia" w:ascii="Times New Roman" w:hAnsi="Times New Roman" w:eastAsia="宋体" w:cs="Times New Roman"/>
          <w:kern w:val="2"/>
        </w:rPr>
        <w:t>及耗材等均</w:t>
      </w:r>
      <w:r>
        <w:rPr>
          <w:rFonts w:ascii="Times New Roman" w:hAnsi="Times New Roman" w:eastAsia="宋体" w:cs="Times New Roman"/>
          <w:kern w:val="2"/>
        </w:rPr>
        <w:t>符合相关强制性规定。</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autoSpaceDE w:val="0"/>
        <w:autoSpaceDN w:val="0"/>
        <w:adjustRightInd w:val="0"/>
        <w:spacing w:line="360" w:lineRule="auto"/>
        <w:ind w:firstLine="480" w:firstLineChars="200"/>
        <w:rPr>
          <w:bCs/>
          <w:sz w:val="24"/>
        </w:rPr>
      </w:pPr>
      <w:r>
        <w:rPr>
          <w:rFonts w:hint="eastAsia"/>
          <w:bCs/>
          <w:sz w:val="24"/>
        </w:rPr>
        <w:t>三、评审因素及评标标准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第一部分 价格（</w:t>
            </w:r>
            <w:r>
              <w:rPr>
                <w:rFonts w:hint="eastAsia"/>
                <w:color w:val="auto"/>
                <w:kern w:val="0"/>
                <w:sz w:val="24"/>
                <w:szCs w:val="24"/>
                <w:lang w:val="en-US" w:eastAsia="zh-CN"/>
              </w:rPr>
              <w:t>1</w:t>
            </w:r>
            <w:r>
              <w:rPr>
                <w:color w:val="auto"/>
                <w:kern w:val="0"/>
                <w:sz w:val="24"/>
                <w:szCs w:val="24"/>
              </w:rPr>
              <w:t>0分）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价格</w:t>
            </w:r>
          </w:p>
        </w:tc>
        <w:tc>
          <w:tcPr>
            <w:tcW w:w="7311" w:type="dxa"/>
            <w:shd w:val="clear" w:color="auto" w:fill="auto"/>
            <w:vAlign w:val="center"/>
          </w:tcPr>
          <w:p>
            <w:pPr>
              <w:widowControl/>
              <w:adjustRightInd w:val="0"/>
              <w:snapToGrid w:val="0"/>
              <w:spacing w:line="360" w:lineRule="auto"/>
              <w:rPr>
                <w:color w:val="auto"/>
                <w:kern w:val="0"/>
                <w:sz w:val="24"/>
                <w:szCs w:val="24"/>
              </w:rPr>
            </w:pPr>
            <w:r>
              <w:rPr>
                <w:color w:val="auto"/>
                <w:kern w:val="0"/>
                <w:sz w:val="24"/>
                <w:szCs w:val="24"/>
              </w:rPr>
              <w:t>（1）报价超过采购预算的，</w:t>
            </w:r>
            <w:r>
              <w:rPr>
                <w:rFonts w:hint="eastAsia"/>
                <w:color w:val="auto"/>
                <w:kern w:val="0"/>
                <w:sz w:val="24"/>
                <w:szCs w:val="24"/>
              </w:rPr>
              <w:t>响应</w:t>
            </w:r>
            <w:r>
              <w:rPr>
                <w:color w:val="auto"/>
                <w:kern w:val="0"/>
                <w:sz w:val="24"/>
                <w:szCs w:val="24"/>
              </w:rPr>
              <w:t>无效，未超过采购预算的报价按以下公式进行计算。</w:t>
            </w:r>
          </w:p>
          <w:p>
            <w:pPr>
              <w:widowControl/>
              <w:adjustRightInd w:val="0"/>
              <w:snapToGrid w:val="0"/>
              <w:spacing w:line="360" w:lineRule="auto"/>
              <w:rPr>
                <w:color w:val="auto"/>
                <w:kern w:val="0"/>
                <w:sz w:val="24"/>
                <w:szCs w:val="24"/>
              </w:rPr>
            </w:pPr>
            <w:r>
              <w:rPr>
                <w:color w:val="auto"/>
                <w:kern w:val="0"/>
                <w:sz w:val="24"/>
                <w:szCs w:val="24"/>
              </w:rPr>
              <w:t>（2）</w:t>
            </w:r>
            <w:r>
              <w:rPr>
                <w:rFonts w:hint="eastAsia"/>
                <w:color w:val="auto"/>
                <w:kern w:val="0"/>
                <w:sz w:val="24"/>
                <w:szCs w:val="24"/>
              </w:rPr>
              <w:t>价格</w:t>
            </w:r>
            <w:r>
              <w:rPr>
                <w:color w:val="auto"/>
                <w:kern w:val="0"/>
                <w:sz w:val="24"/>
                <w:szCs w:val="24"/>
              </w:rPr>
              <w:t>得分=（评标基准价/报价）×</w:t>
            </w:r>
            <w:r>
              <w:rPr>
                <w:rFonts w:hint="eastAsia"/>
                <w:color w:val="auto"/>
                <w:kern w:val="0"/>
                <w:sz w:val="24"/>
                <w:szCs w:val="24"/>
                <w:lang w:val="en-US" w:eastAsia="zh-CN"/>
              </w:rPr>
              <w:t>1</w:t>
            </w:r>
            <w:r>
              <w:rPr>
                <w:color w:val="auto"/>
                <w:kern w:val="0"/>
                <w:sz w:val="24"/>
                <w:szCs w:val="24"/>
              </w:rPr>
              <w:t>0</w:t>
            </w:r>
          </w:p>
          <w:p>
            <w:pPr>
              <w:widowControl/>
              <w:adjustRightInd w:val="0"/>
              <w:snapToGrid w:val="0"/>
              <w:spacing w:line="360" w:lineRule="auto"/>
              <w:rPr>
                <w:color w:val="auto"/>
                <w:kern w:val="0"/>
                <w:sz w:val="24"/>
                <w:szCs w:val="24"/>
              </w:rPr>
            </w:pPr>
            <w:r>
              <w:rPr>
                <w:color w:val="auto"/>
                <w:kern w:val="0"/>
                <w:sz w:val="24"/>
                <w:szCs w:val="24"/>
              </w:rPr>
              <w:t>注：满足磋商文件要求且报价最低的报价为评标基准价。</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lang w:val="en-US" w:eastAsia="zh-CN"/>
              </w:rPr>
              <w:t>1</w:t>
            </w:r>
            <w:r>
              <w:rPr>
                <w:color w:val="auto"/>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6</w:t>
            </w:r>
            <w:r>
              <w:rPr>
                <w:rFonts w:hint="eastAsia"/>
                <w:color w:val="auto"/>
                <w:kern w:val="0"/>
                <w:sz w:val="24"/>
                <w:szCs w:val="24"/>
              </w:rPr>
              <w:t>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投标人业绩</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完全按照以下要求提供投标人曾实施的非住宅物业服务业绩，提供的证明材料均不得遮挡涂黑，否则不予认定加分。</w:t>
            </w:r>
          </w:p>
          <w:p>
            <w:pPr>
              <w:widowControl/>
              <w:adjustRightInd w:val="0"/>
              <w:snapToGrid w:val="0"/>
              <w:spacing w:line="360" w:lineRule="auto"/>
              <w:rPr>
                <w:rFonts w:hint="eastAsia" w:ascii="Times New Roman" w:hAnsi="Times New Roman" w:eastAsia="宋体" w:cs="Times New Roman"/>
                <w:color w:val="auto"/>
                <w:kern w:val="0"/>
                <w:sz w:val="24"/>
                <w:szCs w:val="24"/>
                <w:lang w:eastAsia="zh-CN"/>
              </w:rPr>
            </w:pPr>
            <w:r>
              <w:rPr>
                <w:rFonts w:hint="eastAsia"/>
                <w:color w:val="auto"/>
                <w:kern w:val="0"/>
                <w:sz w:val="24"/>
                <w:szCs w:val="24"/>
              </w:rPr>
              <w:t>A. 合同原件扫描件。包括合同金额、买卖双方名称及盖章、物业服务期限（合同服务起始日</w:t>
            </w:r>
            <w:r>
              <w:rPr>
                <w:rFonts w:hint="eastAsia" w:ascii="Times New Roman" w:hAnsi="Times New Roman" w:eastAsia="宋体" w:cs="Times New Roman"/>
                <w:color w:val="auto"/>
                <w:kern w:val="0"/>
                <w:sz w:val="24"/>
                <w:szCs w:val="24"/>
              </w:rPr>
              <w:t>期为2020年1月1</w:t>
            </w:r>
            <w:r>
              <w:rPr>
                <w:rFonts w:hint="eastAsia"/>
                <w:color w:val="auto"/>
                <w:kern w:val="0"/>
                <w:sz w:val="24"/>
                <w:szCs w:val="24"/>
              </w:rPr>
              <w:t>日或以后，且已经履行至少1年的时间）、物</w:t>
            </w:r>
            <w:r>
              <w:rPr>
                <w:rFonts w:hint="eastAsia" w:ascii="Times New Roman" w:hAnsi="Times New Roman" w:eastAsia="宋体" w:cs="Times New Roman"/>
                <w:color w:val="auto"/>
                <w:kern w:val="0"/>
                <w:sz w:val="24"/>
                <w:szCs w:val="24"/>
              </w:rPr>
              <w:t>业服务内容</w:t>
            </w:r>
            <w:r>
              <w:rPr>
                <w:rFonts w:hint="eastAsia" w:ascii="Times New Roman" w:hAnsi="Times New Roman" w:eastAsia="宋体" w:cs="Times New Roman"/>
                <w:color w:val="auto"/>
                <w:kern w:val="0"/>
                <w:sz w:val="24"/>
                <w:szCs w:val="24"/>
                <w:lang w:eastAsia="zh-CN"/>
              </w:rPr>
              <w:t>。</w:t>
            </w:r>
          </w:p>
          <w:p>
            <w:pPr>
              <w:widowControl/>
              <w:adjustRightInd w:val="0"/>
              <w:snapToGrid w:val="0"/>
              <w:spacing w:line="360" w:lineRule="auto"/>
              <w:rPr>
                <w:color w:val="auto"/>
                <w:kern w:val="0"/>
                <w:sz w:val="24"/>
                <w:szCs w:val="24"/>
              </w:rPr>
            </w:pPr>
            <w:r>
              <w:rPr>
                <w:rFonts w:hint="eastAsia"/>
                <w:color w:val="auto"/>
                <w:kern w:val="0"/>
                <w:sz w:val="24"/>
                <w:szCs w:val="24"/>
              </w:rPr>
              <w:t>B. 提供上述合同服务期限内至少一个月的服务方开具的物业费发票凭证原件扫描件。</w:t>
            </w:r>
          </w:p>
          <w:p>
            <w:pPr>
              <w:widowControl/>
              <w:adjustRightInd w:val="0"/>
              <w:snapToGrid w:val="0"/>
              <w:spacing w:line="360" w:lineRule="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2</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投标人相关证书评价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pPr>
              <w:widowControl/>
              <w:adjustRightInd w:val="0"/>
              <w:snapToGrid w:val="0"/>
              <w:spacing w:line="360" w:lineRule="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投入的项目经理为投标单位正式员工，提供项目经理姓名、递交响应文件截止日前三个月中连续两个月的由投标单位或其分公司为该项目经理缴纳社会保险证明扫描件（单位职工缴费信息），否则不予认定加分。</w:t>
            </w:r>
          </w:p>
          <w:p>
            <w:pPr>
              <w:widowControl/>
              <w:adjustRightInd w:val="0"/>
              <w:snapToGrid w:val="0"/>
              <w:spacing w:line="360" w:lineRule="auto"/>
              <w:rPr>
                <w:color w:val="auto"/>
                <w:kern w:val="0"/>
                <w:sz w:val="24"/>
                <w:szCs w:val="24"/>
              </w:rPr>
            </w:pPr>
            <w:r>
              <w:rPr>
                <w:rFonts w:hint="eastAsia"/>
                <w:color w:val="auto"/>
                <w:kern w:val="0"/>
                <w:sz w:val="24"/>
                <w:szCs w:val="24"/>
              </w:rPr>
              <w:t>（1）提供项目经理毕业证书扫描件，</w:t>
            </w:r>
            <w:r>
              <w:rPr>
                <w:rFonts w:hint="eastAsia"/>
                <w:color w:val="auto"/>
                <w:kern w:val="0"/>
                <w:sz w:val="24"/>
                <w:szCs w:val="24"/>
                <w:lang w:val="en-US" w:eastAsia="zh-CN"/>
              </w:rPr>
              <w:t>每个</w:t>
            </w:r>
            <w:r>
              <w:rPr>
                <w:rFonts w:hint="eastAsia"/>
                <w:color w:val="auto"/>
                <w:kern w:val="0"/>
                <w:sz w:val="24"/>
                <w:szCs w:val="24"/>
              </w:rPr>
              <w:t>具有大</w:t>
            </w:r>
            <w:r>
              <w:rPr>
                <w:rFonts w:hint="eastAsia"/>
                <w:color w:val="auto"/>
                <w:kern w:val="0"/>
                <w:sz w:val="24"/>
                <w:szCs w:val="24"/>
                <w:lang w:val="en-US" w:eastAsia="zh-CN"/>
              </w:rPr>
              <w:t>学本科或</w:t>
            </w:r>
            <w:r>
              <w:rPr>
                <w:rFonts w:hint="eastAsia"/>
                <w:color w:val="auto"/>
                <w:kern w:val="0"/>
                <w:sz w:val="24"/>
                <w:szCs w:val="24"/>
              </w:rPr>
              <w:t>以上学历的</w:t>
            </w:r>
            <w:r>
              <w:rPr>
                <w:rFonts w:hint="eastAsia"/>
                <w:color w:val="auto"/>
                <w:kern w:val="0"/>
                <w:sz w:val="24"/>
                <w:szCs w:val="24"/>
                <w:lang w:val="en-US" w:eastAsia="zh-CN"/>
              </w:rPr>
              <w:t>项目经理得1</w:t>
            </w:r>
            <w:r>
              <w:rPr>
                <w:rFonts w:hint="eastAsia"/>
                <w:color w:val="auto"/>
                <w:kern w:val="0"/>
                <w:sz w:val="24"/>
                <w:szCs w:val="24"/>
              </w:rPr>
              <w:t>分，</w:t>
            </w:r>
            <w:r>
              <w:rPr>
                <w:rFonts w:hint="eastAsia"/>
                <w:color w:val="auto"/>
                <w:kern w:val="0"/>
                <w:sz w:val="24"/>
                <w:szCs w:val="24"/>
                <w:lang w:val="en-US" w:eastAsia="zh-CN"/>
              </w:rPr>
              <w:t>最多2</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（2）提供项目经理用户服务证明扫描件（加盖用户单位公章），</w:t>
            </w:r>
            <w:r>
              <w:rPr>
                <w:rFonts w:hint="eastAsia"/>
                <w:color w:val="auto"/>
                <w:kern w:val="0"/>
                <w:sz w:val="24"/>
                <w:szCs w:val="24"/>
                <w:lang w:val="en-US" w:eastAsia="zh-CN"/>
              </w:rPr>
              <w:t>每个</w:t>
            </w:r>
            <w:r>
              <w:rPr>
                <w:rFonts w:hint="eastAsia"/>
                <w:color w:val="auto"/>
                <w:kern w:val="0"/>
                <w:sz w:val="24"/>
                <w:szCs w:val="24"/>
              </w:rPr>
              <w:t>具备三年</w:t>
            </w:r>
            <w:r>
              <w:rPr>
                <w:rFonts w:hint="eastAsia"/>
                <w:color w:val="auto"/>
                <w:kern w:val="0"/>
                <w:sz w:val="24"/>
                <w:szCs w:val="24"/>
                <w:lang w:val="en-US" w:eastAsia="zh-CN"/>
              </w:rPr>
              <w:t>或</w:t>
            </w:r>
            <w:r>
              <w:rPr>
                <w:rFonts w:hint="eastAsia"/>
                <w:color w:val="auto"/>
                <w:kern w:val="0"/>
                <w:sz w:val="24"/>
                <w:szCs w:val="24"/>
              </w:rPr>
              <w:t>以上非住宅物业管理经验的</w:t>
            </w:r>
            <w:r>
              <w:rPr>
                <w:rFonts w:hint="eastAsia"/>
                <w:color w:val="auto"/>
                <w:kern w:val="0"/>
                <w:sz w:val="24"/>
                <w:szCs w:val="24"/>
                <w:lang w:val="en-US" w:eastAsia="zh-CN"/>
              </w:rPr>
              <w:t>项目经理得1</w:t>
            </w:r>
            <w:r>
              <w:rPr>
                <w:rFonts w:hint="eastAsia"/>
                <w:color w:val="auto"/>
                <w:kern w:val="0"/>
                <w:sz w:val="24"/>
                <w:szCs w:val="24"/>
              </w:rPr>
              <w:t>分，</w:t>
            </w:r>
            <w:r>
              <w:rPr>
                <w:rFonts w:hint="eastAsia"/>
                <w:color w:val="auto"/>
                <w:kern w:val="0"/>
                <w:sz w:val="24"/>
                <w:szCs w:val="24"/>
                <w:lang w:val="en-US" w:eastAsia="zh-CN"/>
              </w:rPr>
              <w:t>最多2</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（3）</w:t>
            </w:r>
            <w:r>
              <w:rPr>
                <w:rFonts w:hint="eastAsia"/>
                <w:color w:val="auto"/>
                <w:kern w:val="0"/>
                <w:sz w:val="24"/>
                <w:szCs w:val="24"/>
                <w:lang w:val="en-US" w:eastAsia="zh-CN"/>
              </w:rPr>
              <w:t>每个提供</w:t>
            </w:r>
            <w:r>
              <w:rPr>
                <w:rFonts w:hint="eastAsia" w:ascii="宋体" w:hAnsi="宋体" w:eastAsia="宋体" w:cs="宋体"/>
                <w:color w:val="auto"/>
                <w:kern w:val="0"/>
                <w:sz w:val="24"/>
                <w:szCs w:val="24"/>
              </w:rPr>
              <w:t>卫生防疫部门或医疗机构颁发的健康证</w:t>
            </w:r>
            <w:r>
              <w:rPr>
                <w:rFonts w:hint="eastAsia" w:ascii="宋体" w:hAnsi="宋体" w:eastAsia="宋体" w:cs="宋体"/>
                <w:color w:val="auto"/>
                <w:kern w:val="0"/>
                <w:sz w:val="24"/>
                <w:szCs w:val="24"/>
                <w:lang w:val="en-US" w:eastAsia="zh-CN"/>
              </w:rPr>
              <w:t>扫</w:t>
            </w:r>
            <w:r>
              <w:rPr>
                <w:rFonts w:hint="eastAsia"/>
                <w:color w:val="auto"/>
                <w:kern w:val="0"/>
                <w:sz w:val="24"/>
                <w:szCs w:val="24"/>
              </w:rPr>
              <w:t>描件</w:t>
            </w:r>
            <w:r>
              <w:rPr>
                <w:rFonts w:hint="eastAsia"/>
                <w:color w:val="auto"/>
                <w:kern w:val="0"/>
                <w:sz w:val="24"/>
                <w:szCs w:val="24"/>
                <w:lang w:val="en-US" w:eastAsia="zh-CN"/>
              </w:rPr>
              <w:t>的项目经理得</w:t>
            </w:r>
            <w:r>
              <w:rPr>
                <w:rFonts w:hint="eastAsia"/>
                <w:color w:val="auto"/>
                <w:kern w:val="0"/>
                <w:sz w:val="24"/>
                <w:szCs w:val="24"/>
              </w:rPr>
              <w:t>1分，</w:t>
            </w:r>
            <w:r>
              <w:rPr>
                <w:rFonts w:hint="eastAsia"/>
                <w:color w:val="auto"/>
                <w:kern w:val="0"/>
                <w:sz w:val="24"/>
                <w:szCs w:val="24"/>
                <w:lang w:val="en-US" w:eastAsia="zh-CN"/>
              </w:rPr>
              <w:t>最多2</w:t>
            </w:r>
            <w:r>
              <w:rPr>
                <w:rFonts w:hint="eastAsia"/>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4</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pPr>
              <w:widowControl/>
              <w:adjustRightInd w:val="0"/>
              <w:snapToGrid w:val="0"/>
              <w:spacing w:line="360" w:lineRule="auto"/>
              <w:rPr>
                <w:rFonts w:hint="eastAsia"/>
                <w:color w:val="auto"/>
                <w:kern w:val="0"/>
                <w:sz w:val="24"/>
                <w:szCs w:val="24"/>
              </w:rPr>
            </w:pPr>
            <w:r>
              <w:rPr>
                <w:rFonts w:hint="eastAsia"/>
                <w:color w:val="auto"/>
                <w:kern w:val="0"/>
                <w:sz w:val="24"/>
                <w:szCs w:val="24"/>
              </w:rPr>
              <w:t>（1）电工：提供</w:t>
            </w:r>
            <w:r>
              <w:rPr>
                <w:rFonts w:hint="eastAsia" w:ascii="宋体" w:hAnsi="宋体" w:eastAsia="宋体" w:cs="宋体"/>
                <w:color w:val="auto"/>
                <w:kern w:val="0"/>
                <w:sz w:val="24"/>
                <w:szCs w:val="24"/>
              </w:rPr>
              <w:t>《特种作业操作证（低压电工作业）》</w:t>
            </w:r>
            <w:r>
              <w:rPr>
                <w:rFonts w:hint="eastAsia" w:ascii="宋体" w:hAnsi="宋体" w:cs="宋体"/>
                <w:color w:val="auto"/>
                <w:kern w:val="0"/>
                <w:sz w:val="24"/>
                <w:szCs w:val="24"/>
                <w:lang w:val="en-US" w:eastAsia="zh-CN"/>
              </w:rPr>
              <w:t>及</w:t>
            </w:r>
            <w:r>
              <w:rPr>
                <w:rFonts w:hint="eastAsia" w:ascii="宋体" w:hAnsi="宋体" w:eastAsia="宋体" w:cs="宋体"/>
                <w:color w:val="auto"/>
                <w:kern w:val="0"/>
                <w:sz w:val="24"/>
                <w:szCs w:val="24"/>
              </w:rPr>
              <w:t>《特种作业操作证（高处作业）》</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rFonts w:hint="eastAsia" w:eastAsia="宋体"/>
                <w:color w:val="auto"/>
                <w:lang w:eastAsia="zh-CN"/>
              </w:rPr>
            </w:pPr>
            <w:r>
              <w:rPr>
                <w:rFonts w:hint="eastAsia"/>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）电工：提供上述人员（已提供</w:t>
            </w:r>
            <w:r>
              <w:rPr>
                <w:rFonts w:hint="eastAsia"/>
                <w:color w:val="auto"/>
                <w:kern w:val="0"/>
                <w:sz w:val="24"/>
                <w:szCs w:val="24"/>
                <w:lang w:eastAsia="zh-CN"/>
              </w:rPr>
              <w:t>（</w:t>
            </w:r>
            <w:r>
              <w:rPr>
                <w:rFonts w:hint="eastAsia"/>
                <w:color w:val="auto"/>
                <w:kern w:val="0"/>
                <w:sz w:val="24"/>
                <w:szCs w:val="24"/>
                <w:lang w:val="en-US" w:eastAsia="zh-CN"/>
              </w:rPr>
              <w:t>1）项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）电工：提供</w:t>
            </w:r>
            <w:r>
              <w:rPr>
                <w:rFonts w:hint="eastAsia" w:ascii="宋体" w:hAnsi="宋体" w:eastAsia="宋体" w:cs="宋体"/>
                <w:color w:val="auto"/>
                <w:kern w:val="0"/>
                <w:sz w:val="24"/>
                <w:szCs w:val="24"/>
              </w:rPr>
              <w:t>《特种作业操作证（低压电工作业）》</w:t>
            </w:r>
            <w:r>
              <w:rPr>
                <w:rFonts w:hint="eastAsia" w:ascii="宋体" w:hAnsi="宋体" w:cs="宋体"/>
                <w:color w:val="auto"/>
                <w:kern w:val="0"/>
                <w:sz w:val="24"/>
                <w:szCs w:val="24"/>
                <w:lang w:val="en-US" w:eastAsia="zh-CN"/>
              </w:rPr>
              <w:t>及</w:t>
            </w:r>
            <w:r>
              <w:rPr>
                <w:rFonts w:hint="eastAsia" w:ascii="Times New Roman" w:hAnsi="Times New Roman" w:eastAsia="宋体" w:cs="Times New Roman"/>
                <w:color w:val="auto"/>
                <w:kern w:val="0"/>
                <w:sz w:val="24"/>
                <w:szCs w:val="24"/>
              </w:rPr>
              <w:t>《特种作业操作证（制冷与空调作业）》</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）电工：提供上述人员（已提供</w:t>
            </w:r>
            <w:r>
              <w:rPr>
                <w:rFonts w:hint="eastAsia"/>
                <w:color w:val="auto"/>
                <w:kern w:val="0"/>
                <w:sz w:val="24"/>
                <w:szCs w:val="24"/>
                <w:lang w:eastAsia="zh-CN"/>
              </w:rPr>
              <w:t>（</w:t>
            </w:r>
            <w:r>
              <w:rPr>
                <w:rFonts w:hint="eastAsia"/>
                <w:color w:val="auto"/>
                <w:kern w:val="0"/>
                <w:sz w:val="24"/>
                <w:szCs w:val="24"/>
                <w:lang w:val="en-US" w:eastAsia="zh-CN"/>
              </w:rPr>
              <w:t>3）项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w:t>
            </w:r>
            <w:r>
              <w:rPr>
                <w:rFonts w:hint="eastAsia"/>
                <w:color w:val="auto"/>
                <w:kern w:val="0"/>
                <w:sz w:val="24"/>
                <w:szCs w:val="24"/>
                <w:lang w:val="en-US" w:eastAsia="zh-CN"/>
              </w:rPr>
              <w:t>司炉2</w:t>
            </w:r>
            <w:r>
              <w:rPr>
                <w:rFonts w:hint="eastAsia"/>
                <w:color w:val="auto"/>
                <w:kern w:val="0"/>
                <w:sz w:val="24"/>
                <w:szCs w:val="24"/>
              </w:rPr>
              <w:t>：提供</w:t>
            </w:r>
            <w:r>
              <w:rPr>
                <w:rFonts w:hint="eastAsia" w:ascii="宋体" w:hAnsi="宋体" w:eastAsia="宋体" w:cs="宋体"/>
                <w:color w:val="auto"/>
                <w:kern w:val="0"/>
                <w:sz w:val="24"/>
                <w:szCs w:val="24"/>
                <w:highlight w:val="none"/>
              </w:rPr>
              <w:t>原《特种设备作业人员证（锅炉司炉）》或新《特种设备作业人员证（工业锅炉司炉）》</w:t>
            </w:r>
            <w:r>
              <w:rPr>
                <w:rFonts w:hint="eastAsia" w:ascii="宋体" w:hAnsi="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lang w:val="en-US" w:eastAsia="zh-CN"/>
              </w:rPr>
              <w:t>原</w:t>
            </w:r>
            <w:r>
              <w:rPr>
                <w:rFonts w:hint="eastAsia" w:ascii="宋体" w:hAnsi="宋体" w:eastAsia="宋体" w:cs="宋体"/>
                <w:color w:val="auto"/>
                <w:kern w:val="0"/>
                <w:sz w:val="24"/>
                <w:szCs w:val="24"/>
                <w:highlight w:val="none"/>
              </w:rPr>
              <w:t>《特种设备作业人员证（</w:t>
            </w:r>
            <w:r>
              <w:rPr>
                <w:rFonts w:hint="eastAsia" w:ascii="宋体" w:hAnsi="宋体" w:eastAsia="宋体" w:cs="宋体"/>
                <w:color w:val="auto"/>
                <w:kern w:val="0"/>
                <w:sz w:val="24"/>
                <w:szCs w:val="24"/>
                <w:highlight w:val="none"/>
                <w:lang w:eastAsia="zh-CN"/>
              </w:rPr>
              <w:t>锅炉水</w:t>
            </w:r>
            <w:r>
              <w:rPr>
                <w:rFonts w:hint="eastAsia" w:ascii="宋体" w:hAnsi="宋体" w:eastAsia="宋体" w:cs="宋体"/>
                <w:color w:val="auto"/>
                <w:kern w:val="0"/>
                <w:sz w:val="24"/>
                <w:szCs w:val="24"/>
                <w:highlight w:val="none"/>
                <w:lang w:val="en-US" w:eastAsia="zh-CN"/>
              </w:rPr>
              <w:t>质</w:t>
            </w:r>
            <w:r>
              <w:rPr>
                <w:rFonts w:hint="eastAsia" w:ascii="宋体" w:hAnsi="宋体" w:eastAsia="宋体" w:cs="宋体"/>
                <w:color w:val="auto"/>
                <w:kern w:val="0"/>
                <w:sz w:val="24"/>
                <w:szCs w:val="24"/>
                <w:highlight w:val="none"/>
                <w:lang w:eastAsia="zh-CN"/>
              </w:rPr>
              <w:t>处理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或新</w:t>
            </w:r>
            <w:r>
              <w:rPr>
                <w:rFonts w:hint="eastAsia" w:ascii="宋体" w:hAnsi="宋体" w:eastAsia="宋体" w:cs="宋体"/>
                <w:color w:val="auto"/>
                <w:kern w:val="0"/>
                <w:sz w:val="24"/>
                <w:szCs w:val="24"/>
                <w:highlight w:val="none"/>
              </w:rPr>
              <w:t>《特种设备</w:t>
            </w:r>
            <w:r>
              <w:rPr>
                <w:rFonts w:hint="eastAsia" w:ascii="宋体" w:hAnsi="宋体" w:eastAsia="宋体" w:cs="宋体"/>
                <w:color w:val="auto"/>
                <w:kern w:val="0"/>
                <w:sz w:val="24"/>
                <w:szCs w:val="24"/>
                <w:highlight w:val="none"/>
                <w:lang w:val="en-US" w:eastAsia="zh-CN"/>
              </w:rPr>
              <w:t>安全管理和</w:t>
            </w:r>
            <w:r>
              <w:rPr>
                <w:rFonts w:hint="eastAsia" w:ascii="宋体" w:hAnsi="宋体" w:eastAsia="宋体" w:cs="宋体"/>
                <w:color w:val="auto"/>
                <w:kern w:val="0"/>
                <w:sz w:val="24"/>
                <w:szCs w:val="24"/>
                <w:highlight w:val="none"/>
              </w:rPr>
              <w:t>作业人员证（</w:t>
            </w:r>
            <w:r>
              <w:rPr>
                <w:rFonts w:hint="eastAsia" w:ascii="宋体" w:hAnsi="宋体" w:eastAsia="宋体" w:cs="宋体"/>
                <w:color w:val="auto"/>
                <w:kern w:val="0"/>
                <w:sz w:val="24"/>
                <w:szCs w:val="24"/>
                <w:highlight w:val="none"/>
                <w:lang w:eastAsia="zh-CN"/>
              </w:rPr>
              <w:t>锅炉水处理</w:t>
            </w:r>
            <w:r>
              <w:rPr>
                <w:rFonts w:hint="eastAsia" w:ascii="宋体" w:hAnsi="宋体" w:eastAsia="宋体" w:cs="宋体"/>
                <w:color w:val="auto"/>
                <w:kern w:val="0"/>
                <w:sz w:val="24"/>
                <w:szCs w:val="24"/>
                <w:highlight w:val="none"/>
              </w:rPr>
              <w:t>）》</w:t>
            </w:r>
            <w:r>
              <w:rPr>
                <w:rFonts w:hint="eastAsia"/>
                <w:color w:val="auto"/>
                <w:kern w:val="0"/>
                <w:sz w:val="24"/>
                <w:szCs w:val="24"/>
              </w:rPr>
              <w:t>扫描件且满足磋商文件要求，每个合格的人员得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Fonts w:hint="eastAsia"/>
                <w:color w:val="auto"/>
                <w:kern w:val="0"/>
                <w:sz w:val="24"/>
                <w:szCs w:val="24"/>
                <w:lang w:val="en-US" w:eastAsia="zh-CN"/>
              </w:rPr>
              <w:t>司炉2</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5</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合格证书扫描件的）递交响应文件截止日当月或上一月由投标单位或其分公司缴纳社会保险证明扫描件，每个合格的人员社保证明扫描件得1分，最多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sz w:val="24"/>
              </w:rPr>
              <w:t>人员培训方案</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人员培训方案应包含培训计划、培训方式、培训目标、言行规范、仪表仪容、公众形象等。</w:t>
            </w:r>
          </w:p>
          <w:p>
            <w:pPr>
              <w:widowControl/>
              <w:adjustRightInd w:val="0"/>
              <w:snapToGrid w:val="0"/>
              <w:spacing w:line="360" w:lineRule="auto"/>
              <w:rPr>
                <w:color w:val="auto"/>
                <w:kern w:val="0"/>
                <w:sz w:val="24"/>
                <w:szCs w:val="24"/>
              </w:rPr>
            </w:pPr>
            <w:r>
              <w:rPr>
                <w:rFonts w:hint="eastAsia"/>
                <w:color w:val="auto"/>
                <w:kern w:val="0"/>
                <w:sz w:val="24"/>
                <w:szCs w:val="24"/>
              </w:rPr>
              <w:t>每提供上述1项内容的得0.5分，最多3分。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3" w:type="dxa"/>
            <w:shd w:val="clear" w:color="auto" w:fill="auto"/>
            <w:noWrap/>
            <w:vAlign w:val="center"/>
          </w:tcPr>
          <w:p>
            <w:pPr>
              <w:widowControl/>
              <w:adjustRightInd w:val="0"/>
              <w:snapToGrid w:val="0"/>
              <w:spacing w:line="360" w:lineRule="auto"/>
              <w:jc w:val="center"/>
              <w:rPr>
                <w:rFonts w:hint="eastAsia" w:eastAsia="宋体"/>
                <w:color w:val="auto"/>
                <w:kern w:val="0"/>
                <w:sz w:val="24"/>
                <w:szCs w:val="24"/>
                <w:lang w:val="en-US" w:eastAsia="zh-CN"/>
              </w:rPr>
            </w:pPr>
            <w:r>
              <w:rPr>
                <w:rFonts w:hint="eastAsia"/>
                <w:color w:val="auto"/>
                <w:kern w:val="0"/>
                <w:sz w:val="24"/>
                <w:szCs w:val="24"/>
                <w:lang w:val="en-US" w:eastAsia="zh-CN"/>
              </w:rPr>
              <w:t>6</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sz w:val="24"/>
              </w:rPr>
              <w:t>投标人承诺评价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承诺完全满足竞争性磋商文件“报价要求”、“时间地点要求”、“付款方式要求”和技术要求中非“★”号要求的：</w:t>
            </w:r>
            <w:r>
              <w:rPr>
                <w:rFonts w:hint="eastAsia"/>
                <w:color w:val="auto"/>
                <w:kern w:val="0"/>
                <w:sz w:val="24"/>
                <w:szCs w:val="24"/>
                <w:lang w:val="en-US" w:eastAsia="zh-CN"/>
              </w:rPr>
              <w:t>26</w:t>
            </w:r>
            <w:r>
              <w:rPr>
                <w:rFonts w:hint="eastAsia"/>
                <w:color w:val="auto"/>
                <w:kern w:val="0"/>
                <w:sz w:val="24"/>
                <w:szCs w:val="24"/>
              </w:rPr>
              <w:t>分，其他0分。</w:t>
            </w:r>
          </w:p>
        </w:tc>
        <w:tc>
          <w:tcPr>
            <w:tcW w:w="1143" w:type="dxa"/>
            <w:shd w:val="clear" w:color="auto" w:fill="auto"/>
            <w:vAlign w:val="center"/>
          </w:tcPr>
          <w:p>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人员、岗位配置方案评价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2</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设备维护</w:t>
            </w:r>
            <w:r>
              <w:rPr>
                <w:rFonts w:hint="eastAsia"/>
                <w:color w:val="auto"/>
                <w:kern w:val="0"/>
                <w:sz w:val="24"/>
                <w:szCs w:val="24"/>
                <w:lang w:eastAsia="zh-CN"/>
              </w:rPr>
              <w:t>、</w:t>
            </w:r>
            <w:r>
              <w:rPr>
                <w:rFonts w:hint="eastAsia"/>
                <w:color w:val="auto"/>
                <w:kern w:val="0"/>
                <w:sz w:val="24"/>
                <w:szCs w:val="24"/>
                <w:lang w:val="en-US" w:eastAsia="zh-CN"/>
              </w:rPr>
              <w:t>宿舍管理</w:t>
            </w:r>
            <w:r>
              <w:rPr>
                <w:color w:val="auto"/>
                <w:kern w:val="0"/>
                <w:sz w:val="24"/>
                <w:szCs w:val="24"/>
              </w:rPr>
              <w:t>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：2分；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3</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对项目重点、难点的理解评价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至少包含针对本项目重点和难点的理解以及针对重点难点的应对解决方案</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color w:val="auto"/>
                <w:kern w:val="0"/>
                <w:sz w:val="24"/>
                <w:szCs w:val="24"/>
              </w:rPr>
              <w:t>4</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pPr>
              <w:widowControl/>
              <w:adjustRightInd w:val="0"/>
              <w:snapToGrid w:val="0"/>
              <w:spacing w:line="360" w:lineRule="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人员保密管理方案评价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7</w:t>
            </w:r>
          </w:p>
        </w:tc>
        <w:tc>
          <w:tcPr>
            <w:tcW w:w="1419"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sz w:val="24"/>
              </w:rPr>
              <w:t>人员稳定性方案评价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至少包含服务期内保证人员更换率不得超过</w:t>
            </w:r>
            <w:r>
              <w:rPr>
                <w:rFonts w:hint="eastAsia"/>
                <w:color w:val="auto"/>
                <w:sz w:val="24"/>
                <w:lang w:eastAsia="zh-CN"/>
              </w:rPr>
              <w:t>项目需求书</w:t>
            </w:r>
            <w:r>
              <w:rPr>
                <w:rFonts w:hint="eastAsia"/>
                <w:color w:val="auto"/>
                <w:sz w:val="24"/>
              </w:rPr>
              <w:t>要求的措施，保证更换人员不得低于采购需求，且应经采购人同意的措施</w:t>
            </w:r>
          </w:p>
          <w:p>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spacing w:line="360" w:lineRule="auto"/>
              <w:jc w:val="center"/>
              <w:rPr>
                <w:color w:val="auto"/>
                <w:kern w:val="0"/>
                <w:sz w:val="24"/>
                <w:szCs w:val="24"/>
              </w:rPr>
            </w:pPr>
            <w:bookmarkStart w:id="8" w:name="_GoBack" w:colFirst="0" w:colLast="2"/>
            <w:r>
              <w:rPr>
                <w:rFonts w:hint="eastAsia"/>
                <w:color w:val="auto"/>
                <w:kern w:val="0"/>
                <w:sz w:val="24"/>
                <w:szCs w:val="24"/>
              </w:rPr>
              <w:t>8</w:t>
            </w:r>
          </w:p>
        </w:tc>
        <w:tc>
          <w:tcPr>
            <w:tcW w:w="1419" w:type="dxa"/>
            <w:shd w:val="clear" w:color="auto" w:fill="auto"/>
            <w:vAlign w:val="center"/>
          </w:tcPr>
          <w:p>
            <w:pPr>
              <w:widowControl/>
              <w:adjustRightInd w:val="0"/>
              <w:snapToGrid w:val="0"/>
              <w:spacing w:line="360" w:lineRule="auto"/>
              <w:jc w:val="center"/>
              <w:rPr>
                <w:color w:val="auto"/>
                <w:sz w:val="24"/>
              </w:rPr>
            </w:pPr>
            <w:r>
              <w:rPr>
                <w:rFonts w:hint="eastAsia"/>
                <w:color w:val="auto"/>
                <w:sz w:val="24"/>
              </w:rPr>
              <w:t>价格测算方案评价</w:t>
            </w:r>
          </w:p>
        </w:tc>
        <w:tc>
          <w:tcPr>
            <w:tcW w:w="7311" w:type="dxa"/>
            <w:shd w:val="clear" w:color="auto" w:fill="auto"/>
            <w:vAlign w:val="center"/>
          </w:tcPr>
          <w:p>
            <w:pPr>
              <w:widowControl/>
              <w:adjustRightInd w:val="0"/>
              <w:snapToGrid w:val="0"/>
              <w:spacing w:line="360" w:lineRule="auto"/>
              <w:rPr>
                <w:color w:val="auto"/>
                <w:sz w:val="24"/>
              </w:rPr>
            </w:pPr>
            <w:r>
              <w:rPr>
                <w:rFonts w:hint="eastAsia"/>
                <w:color w:val="auto"/>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color w:val="auto"/>
                <w:sz w:val="24"/>
              </w:rPr>
            </w:pPr>
            <w:r>
              <w:rPr>
                <w:rFonts w:hint="eastAsia"/>
                <w:color w:val="auto"/>
                <w:sz w:val="24"/>
              </w:rPr>
              <w:t>价格测算方案科学合理，无瑕疵：3分；</w:t>
            </w:r>
          </w:p>
          <w:p>
            <w:pPr>
              <w:widowControl/>
              <w:adjustRightInd w:val="0"/>
              <w:snapToGrid w:val="0"/>
              <w:spacing w:line="360" w:lineRule="auto"/>
              <w:rPr>
                <w:color w:val="auto"/>
                <w:sz w:val="24"/>
              </w:rPr>
            </w:pPr>
            <w:r>
              <w:rPr>
                <w:rFonts w:hint="eastAsia"/>
                <w:color w:val="auto"/>
                <w:sz w:val="24"/>
              </w:rPr>
              <w:t>内容存在1处瑕疵：2分；</w:t>
            </w:r>
          </w:p>
          <w:p>
            <w:pPr>
              <w:widowControl/>
              <w:adjustRightInd w:val="0"/>
              <w:snapToGrid w:val="0"/>
              <w:spacing w:line="360" w:lineRule="auto"/>
              <w:rPr>
                <w:color w:val="auto"/>
                <w:sz w:val="24"/>
              </w:rPr>
            </w:pPr>
            <w:r>
              <w:rPr>
                <w:rFonts w:hint="eastAsia"/>
                <w:color w:val="auto"/>
                <w:sz w:val="24"/>
              </w:rPr>
              <w:t>内容存在2处瑕疵：1分；</w:t>
            </w:r>
          </w:p>
          <w:p>
            <w:pPr>
              <w:widowControl/>
              <w:adjustRightInd w:val="0"/>
              <w:snapToGrid w:val="0"/>
              <w:spacing w:line="360" w:lineRule="auto"/>
              <w:rPr>
                <w:color w:val="auto"/>
                <w:sz w:val="24"/>
              </w:rPr>
            </w:pPr>
            <w:r>
              <w:rPr>
                <w:rFonts w:hint="eastAsia"/>
                <w:color w:val="auto"/>
                <w:sz w:val="24"/>
              </w:rPr>
              <w:t>未提供测算方案或方案存在3处及以上瑕疵或社会保险、住房公积金应缴未缴的：0分。</w:t>
            </w:r>
          </w:p>
          <w:p>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spacing w:line="360" w:lineRule="auto"/>
              <w:jc w:val="center"/>
              <w:rPr>
                <w:color w:val="auto"/>
                <w:sz w:val="24"/>
              </w:rPr>
            </w:pPr>
            <w:r>
              <w:rPr>
                <w:color w:val="auto"/>
                <w:sz w:val="24"/>
              </w:rPr>
              <w:t>合计</w:t>
            </w:r>
          </w:p>
        </w:tc>
        <w:tc>
          <w:tcPr>
            <w:tcW w:w="1143" w:type="dxa"/>
            <w:shd w:val="clear" w:color="auto" w:fill="auto"/>
            <w:vAlign w:val="center"/>
          </w:tcPr>
          <w:p>
            <w:pPr>
              <w:widowControl/>
              <w:adjustRightInd w:val="0"/>
              <w:snapToGrid w:val="0"/>
              <w:spacing w:line="360" w:lineRule="auto"/>
              <w:jc w:val="center"/>
              <w:rPr>
                <w:color w:val="auto"/>
                <w:kern w:val="0"/>
                <w:sz w:val="24"/>
                <w:szCs w:val="24"/>
              </w:rPr>
            </w:pPr>
            <w:r>
              <w:rPr>
                <w:color w:val="auto"/>
                <w:kern w:val="0"/>
                <w:sz w:val="24"/>
                <w:szCs w:val="24"/>
              </w:rPr>
              <w:t>100</w:t>
            </w:r>
          </w:p>
        </w:tc>
      </w:tr>
    </w:tbl>
    <w:p>
      <w:pPr>
        <w:widowControl/>
        <w:jc w:val="left"/>
        <w:rPr>
          <w:b/>
          <w:sz w:val="24"/>
        </w:rPr>
      </w:pPr>
      <w:r>
        <w:rPr>
          <w:b/>
          <w:sz w:val="24"/>
        </w:rPr>
        <w:br w:type="page"/>
      </w:r>
    </w:p>
    <w:p>
      <w:pPr>
        <w:spacing w:line="360" w:lineRule="auto"/>
        <w:jc w:val="center"/>
        <w:rPr>
          <w:b/>
          <w:sz w:val="24"/>
        </w:rPr>
      </w:pPr>
      <w:r>
        <w:rPr>
          <w:b/>
          <w:sz w:val="24"/>
        </w:rPr>
        <w:t>项目需求书</w:t>
      </w:r>
    </w:p>
    <w:p>
      <w:pPr>
        <w:spacing w:line="360" w:lineRule="auto"/>
        <w:ind w:firstLine="482" w:firstLineChars="200"/>
        <w:outlineLvl w:val="0"/>
        <w:rPr>
          <w:b/>
          <w:bCs/>
          <w:sz w:val="24"/>
        </w:rPr>
      </w:pPr>
      <w:r>
        <w:rPr>
          <w:rFonts w:hint="eastAsia"/>
          <w:b/>
          <w:bCs/>
          <w:sz w:val="24"/>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天津市第一轻工业学校</w:t>
      </w:r>
      <w:r>
        <w:rPr>
          <w:rFonts w:hint="eastAsia"/>
          <w:sz w:val="24"/>
          <w:lang w:val="en-US" w:eastAsia="zh-CN"/>
        </w:rPr>
        <w:t>为</w:t>
      </w:r>
      <w:r>
        <w:rPr>
          <w:rFonts w:hint="eastAsia"/>
          <w:sz w:val="24"/>
        </w:rPr>
        <w:t>专业的国家级重点中专学校，1980年被国家教育部批准为首批国家级重点中专学校，1999年和2003年两次被国家教育部确定为国家级重点中职校。2014年被教育部确定为首批国家中等职业教育改革发展示范校，2016年学校经天津市教委审核获批为“天津市中等职业学校提升办学能力建设项目（国际化）”建设校。学校现为六校区办学，地处红桥、河北、南开、河东四个行政区，总占地面积约90亩，建筑面积8万平方米。本次项目涉及勤俭道、古北道、长江道、冶金路、灵隐道五个校区，分别坐落于天津市红桥区勤俭道24号、天津市河北区古北道2号，天津市南开区长江道60号、天津市南开区冶金路17号、天津市南开区灵隐道77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rPr>
      </w:pPr>
      <w:r>
        <w:rPr>
          <w:rFonts w:hint="eastAsia"/>
          <w:b/>
          <w:bCs/>
          <w:sz w:val="24"/>
        </w:rPr>
        <w:t>管理内容包括：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highlight w:val="none"/>
        </w:rPr>
      </w:pPr>
      <w:r>
        <w:rPr>
          <w:rFonts w:hint="eastAsia"/>
          <w:sz w:val="24"/>
          <w:highlight w:val="none"/>
        </w:rPr>
        <w:t>所涉校区物业管理、保洁、设备维护维修</w:t>
      </w:r>
      <w:r>
        <w:rPr>
          <w:rFonts w:hint="eastAsia"/>
          <w:sz w:val="24"/>
          <w:highlight w:val="none"/>
          <w:lang w:eastAsia="zh-CN"/>
        </w:rPr>
        <w:t>、宿舍管理</w:t>
      </w:r>
      <w:r>
        <w:rPr>
          <w:rFonts w:hint="eastAsia"/>
          <w:sz w:val="24"/>
          <w:highlight w:val="none"/>
        </w:rPr>
        <w:t xml:space="preserve">工作，具体为：物业经理2人，保洁人员 </w:t>
      </w:r>
      <w:r>
        <w:rPr>
          <w:rFonts w:hint="eastAsia"/>
          <w:sz w:val="24"/>
          <w:highlight w:val="none"/>
          <w:lang w:val="en-US" w:eastAsia="zh-CN"/>
        </w:rPr>
        <w:t>28</w:t>
      </w:r>
      <w:r>
        <w:rPr>
          <w:rFonts w:hint="eastAsia"/>
          <w:sz w:val="24"/>
          <w:highlight w:val="none"/>
        </w:rPr>
        <w:t>人，设备维护工13人（持证维修电工</w:t>
      </w:r>
      <w:r>
        <w:rPr>
          <w:rFonts w:hint="eastAsia"/>
          <w:sz w:val="24"/>
          <w:highlight w:val="none"/>
          <w:lang w:val="en-US" w:eastAsia="zh-CN"/>
        </w:rPr>
        <w:t>3</w:t>
      </w:r>
      <w:r>
        <w:rPr>
          <w:rFonts w:hint="eastAsia"/>
          <w:sz w:val="24"/>
          <w:highlight w:val="none"/>
        </w:rPr>
        <w:t>人，水暖维修</w:t>
      </w:r>
      <w:r>
        <w:rPr>
          <w:rFonts w:hint="eastAsia"/>
          <w:sz w:val="24"/>
          <w:highlight w:val="none"/>
          <w:lang w:val="en-US" w:eastAsia="zh-CN"/>
        </w:rPr>
        <w:t>3</w:t>
      </w:r>
      <w:r>
        <w:rPr>
          <w:rFonts w:hint="eastAsia"/>
          <w:sz w:val="24"/>
          <w:highlight w:val="none"/>
        </w:rPr>
        <w:t>人，木工维修2人，司炉工5人）</w:t>
      </w:r>
      <w:r>
        <w:rPr>
          <w:rFonts w:hint="eastAsia"/>
          <w:sz w:val="24"/>
          <w:highlight w:val="none"/>
          <w:lang w:eastAsia="zh-CN"/>
        </w:rPr>
        <w:t>、宿舍管理员</w:t>
      </w:r>
      <w:r>
        <w:rPr>
          <w:rFonts w:hint="eastAsia"/>
          <w:sz w:val="24"/>
          <w:highlight w:val="none"/>
          <w:lang w:val="en-US" w:eastAsia="zh-CN"/>
        </w:rPr>
        <w:t>3人</w:t>
      </w:r>
      <w:r>
        <w:rPr>
          <w:rFonts w:hint="eastAsia"/>
          <w:sz w:val="24"/>
          <w:highlight w:val="none"/>
        </w:rPr>
        <w:t>。本次项目所涉及校区具体情况如下：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天津市第一轻工业学校勤俭道校区（红桥区勤俭道24号），服务总面积29410.89平米，具体情况如下：</w:t>
      </w:r>
    </w:p>
    <w:tbl>
      <w:tblPr>
        <w:tblStyle w:val="16"/>
        <w:tblW w:w="8543" w:type="dxa"/>
        <w:jc w:val="center"/>
        <w:tblLayout w:type="fixed"/>
        <w:tblCellMar>
          <w:top w:w="0" w:type="dxa"/>
          <w:left w:w="108" w:type="dxa"/>
          <w:bottom w:w="0" w:type="dxa"/>
          <w:right w:w="108" w:type="dxa"/>
        </w:tblCellMar>
      </w:tblPr>
      <w:tblGrid>
        <w:gridCol w:w="1583"/>
        <w:gridCol w:w="3606"/>
        <w:gridCol w:w="1119"/>
        <w:gridCol w:w="2235"/>
      </w:tblGrid>
      <w:tr>
        <w:tblPrEx>
          <w:tblCellMar>
            <w:top w:w="0" w:type="dxa"/>
            <w:left w:w="108" w:type="dxa"/>
            <w:bottom w:w="0" w:type="dxa"/>
            <w:right w:w="108" w:type="dxa"/>
          </w:tblCellMar>
        </w:tblPrEx>
        <w:trPr>
          <w:trHeight w:val="303"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区域</w:t>
            </w:r>
          </w:p>
        </w:tc>
        <w:tc>
          <w:tcPr>
            <w:tcW w:w="360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楼宇名称</w:t>
            </w:r>
          </w:p>
        </w:tc>
        <w:tc>
          <w:tcPr>
            <w:tcW w:w="11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层数</w:t>
            </w:r>
          </w:p>
        </w:tc>
        <w:tc>
          <w:tcPr>
            <w:tcW w:w="223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服务面积</w:t>
            </w:r>
          </w:p>
        </w:tc>
      </w:tr>
      <w:tr>
        <w:tblPrEx>
          <w:tblCellMar>
            <w:top w:w="0" w:type="dxa"/>
            <w:left w:w="108" w:type="dxa"/>
            <w:bottom w:w="0" w:type="dxa"/>
            <w:right w:w="108" w:type="dxa"/>
          </w:tblCellMar>
        </w:tblPrEx>
        <w:trPr>
          <w:trHeight w:val="211" w:hRule="atLeast"/>
          <w:jc w:val="center"/>
        </w:trPr>
        <w:tc>
          <w:tcPr>
            <w:tcW w:w="1583" w:type="dxa"/>
            <w:vMerge w:val="restart"/>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勤俭道校区</w:t>
            </w:r>
          </w:p>
        </w:tc>
        <w:tc>
          <w:tcPr>
            <w:tcW w:w="360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教学楼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6757.92平方米</w:t>
            </w:r>
          </w:p>
        </w:tc>
      </w:tr>
      <w:tr>
        <w:tblPrEx>
          <w:tblCellMar>
            <w:top w:w="0" w:type="dxa"/>
            <w:left w:w="108" w:type="dxa"/>
            <w:bottom w:w="0" w:type="dxa"/>
            <w:right w:w="108" w:type="dxa"/>
          </w:tblCellMar>
        </w:tblPrEx>
        <w:trPr>
          <w:trHeight w:val="211" w:hRule="atLeast"/>
          <w:jc w:val="center"/>
        </w:trPr>
        <w:tc>
          <w:tcPr>
            <w:tcW w:w="1583" w:type="dxa"/>
            <w:vMerge w:val="continue"/>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p>
        </w:tc>
        <w:tc>
          <w:tcPr>
            <w:tcW w:w="360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男宿楼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1467.39平方米</w:t>
            </w:r>
          </w:p>
        </w:tc>
      </w:tr>
      <w:tr>
        <w:tblPrEx>
          <w:tblCellMar>
            <w:top w:w="0" w:type="dxa"/>
            <w:left w:w="108" w:type="dxa"/>
            <w:bottom w:w="0" w:type="dxa"/>
            <w:right w:w="108" w:type="dxa"/>
          </w:tblCellMar>
        </w:tblPrEx>
        <w:trPr>
          <w:trHeight w:val="211" w:hRule="atLeast"/>
          <w:jc w:val="center"/>
        </w:trPr>
        <w:tc>
          <w:tcPr>
            <w:tcW w:w="1583" w:type="dxa"/>
            <w:vMerge w:val="continue"/>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p>
        </w:tc>
        <w:tc>
          <w:tcPr>
            <w:tcW w:w="360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女宿楼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2992.98平方米</w:t>
            </w:r>
          </w:p>
        </w:tc>
      </w:tr>
      <w:tr>
        <w:tblPrEx>
          <w:tblCellMar>
            <w:top w:w="0" w:type="dxa"/>
            <w:left w:w="108" w:type="dxa"/>
            <w:bottom w:w="0" w:type="dxa"/>
            <w:right w:w="108" w:type="dxa"/>
          </w:tblCellMar>
        </w:tblPrEx>
        <w:trPr>
          <w:trHeight w:val="211" w:hRule="atLeast"/>
          <w:jc w:val="center"/>
        </w:trPr>
        <w:tc>
          <w:tcPr>
            <w:tcW w:w="1583" w:type="dxa"/>
            <w:vMerge w:val="continue"/>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p>
        </w:tc>
        <w:tc>
          <w:tcPr>
            <w:tcW w:w="360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实训楼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2407.22平方米</w:t>
            </w:r>
          </w:p>
        </w:tc>
      </w:tr>
      <w:tr>
        <w:tblPrEx>
          <w:tblCellMar>
            <w:top w:w="0" w:type="dxa"/>
            <w:left w:w="108" w:type="dxa"/>
            <w:bottom w:w="0" w:type="dxa"/>
            <w:right w:w="108" w:type="dxa"/>
          </w:tblCellMar>
        </w:tblPrEx>
        <w:trPr>
          <w:trHeight w:val="211" w:hRule="atLeast"/>
          <w:jc w:val="center"/>
        </w:trPr>
        <w:tc>
          <w:tcPr>
            <w:tcW w:w="1583" w:type="dxa"/>
            <w:vMerge w:val="continue"/>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p>
        </w:tc>
        <w:tc>
          <w:tcPr>
            <w:tcW w:w="360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行政楼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410平方米</w:t>
            </w:r>
          </w:p>
        </w:tc>
      </w:tr>
      <w:tr>
        <w:tblPrEx>
          <w:tblCellMar>
            <w:top w:w="0" w:type="dxa"/>
            <w:left w:w="108" w:type="dxa"/>
            <w:bottom w:w="0" w:type="dxa"/>
            <w:right w:w="108" w:type="dxa"/>
          </w:tblCellMar>
        </w:tblPrEx>
        <w:trPr>
          <w:trHeight w:val="211" w:hRule="atLeast"/>
          <w:jc w:val="center"/>
        </w:trPr>
        <w:tc>
          <w:tcPr>
            <w:tcW w:w="1583" w:type="dxa"/>
            <w:vMerge w:val="continue"/>
            <w:tcBorders>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p>
        </w:tc>
        <w:tc>
          <w:tcPr>
            <w:tcW w:w="3606"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场院</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约14500平方米</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天津市第一轻工业学校古北道校区（河北区古北道2号），服务总面积39831.1平米，具体情况如下：</w:t>
      </w:r>
    </w:p>
    <w:tbl>
      <w:tblPr>
        <w:tblStyle w:val="16"/>
        <w:tblW w:w="8550" w:type="dxa"/>
        <w:jc w:val="center"/>
        <w:tblLayout w:type="fixed"/>
        <w:tblCellMar>
          <w:top w:w="0" w:type="dxa"/>
          <w:left w:w="108" w:type="dxa"/>
          <w:bottom w:w="0" w:type="dxa"/>
          <w:right w:w="108" w:type="dxa"/>
        </w:tblCellMar>
      </w:tblPr>
      <w:tblGrid>
        <w:gridCol w:w="1605"/>
        <w:gridCol w:w="3595"/>
        <w:gridCol w:w="1119"/>
        <w:gridCol w:w="2231"/>
      </w:tblGrid>
      <w:tr>
        <w:tblPrEx>
          <w:tblCellMar>
            <w:top w:w="0" w:type="dxa"/>
            <w:left w:w="108" w:type="dxa"/>
            <w:bottom w:w="0" w:type="dxa"/>
            <w:right w:w="108" w:type="dxa"/>
          </w:tblCellMar>
        </w:tblPrEx>
        <w:trPr>
          <w:trHeight w:val="366" w:hRule="atLeast"/>
          <w:jc w:val="center"/>
        </w:trPr>
        <w:tc>
          <w:tcPr>
            <w:tcW w:w="1605"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区域</w:t>
            </w:r>
          </w:p>
        </w:tc>
        <w:tc>
          <w:tcPr>
            <w:tcW w:w="359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楼宇名称</w:t>
            </w:r>
          </w:p>
        </w:tc>
        <w:tc>
          <w:tcPr>
            <w:tcW w:w="111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层数</w:t>
            </w:r>
          </w:p>
        </w:tc>
        <w:tc>
          <w:tcPr>
            <w:tcW w:w="223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服务面积</w:t>
            </w:r>
          </w:p>
        </w:tc>
      </w:tr>
      <w:tr>
        <w:tblPrEx>
          <w:tblCellMar>
            <w:top w:w="0" w:type="dxa"/>
            <w:left w:w="108" w:type="dxa"/>
            <w:bottom w:w="0" w:type="dxa"/>
            <w:right w:w="108" w:type="dxa"/>
          </w:tblCellMar>
        </w:tblPrEx>
        <w:trPr>
          <w:trHeight w:val="257" w:hRule="atLeast"/>
          <w:jc w:val="center"/>
        </w:trPr>
        <w:tc>
          <w:tcPr>
            <w:tcW w:w="1605" w:type="dxa"/>
            <w:vMerge w:val="restart"/>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古北道校区</w:t>
            </w:r>
          </w:p>
        </w:tc>
        <w:tc>
          <w:tcPr>
            <w:tcW w:w="3595"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综合教学楼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10099.6平方米</w:t>
            </w:r>
          </w:p>
        </w:tc>
      </w:tr>
      <w:tr>
        <w:tblPrEx>
          <w:tblCellMar>
            <w:top w:w="0" w:type="dxa"/>
            <w:left w:w="108" w:type="dxa"/>
            <w:bottom w:w="0" w:type="dxa"/>
            <w:right w:w="108" w:type="dxa"/>
          </w:tblCellMar>
        </w:tblPrEx>
        <w:trPr>
          <w:trHeight w:val="257" w:hRule="atLeast"/>
          <w:jc w:val="center"/>
        </w:trPr>
        <w:tc>
          <w:tcPr>
            <w:tcW w:w="1605" w:type="dxa"/>
            <w:vMerge w:val="continue"/>
            <w:tcBorders>
              <w:left w:val="single" w:color="auto" w:sz="4" w:space="0"/>
              <w:right w:val="single" w:color="000000" w:sz="4" w:space="0"/>
            </w:tcBorders>
            <w:vAlign w:val="center"/>
          </w:tcPr>
          <w:p>
            <w:pPr>
              <w:spacing w:line="360" w:lineRule="auto"/>
              <w:rPr>
                <w:rFonts w:hint="eastAsia" w:ascii="宋体" w:hAnsi="宋体" w:eastAsia="宋体" w:cs="宋体"/>
                <w:sz w:val="24"/>
                <w:szCs w:val="24"/>
              </w:rPr>
            </w:pPr>
          </w:p>
        </w:tc>
        <w:tc>
          <w:tcPr>
            <w:tcW w:w="3595"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综合实训楼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11009平方米</w:t>
            </w:r>
          </w:p>
        </w:tc>
      </w:tr>
      <w:tr>
        <w:tblPrEx>
          <w:tblCellMar>
            <w:top w:w="0" w:type="dxa"/>
            <w:left w:w="108" w:type="dxa"/>
            <w:bottom w:w="0" w:type="dxa"/>
            <w:right w:w="108" w:type="dxa"/>
          </w:tblCellMar>
        </w:tblPrEx>
        <w:trPr>
          <w:trHeight w:val="257" w:hRule="atLeast"/>
          <w:jc w:val="center"/>
        </w:trPr>
        <w:tc>
          <w:tcPr>
            <w:tcW w:w="1605" w:type="dxa"/>
            <w:vMerge w:val="continue"/>
            <w:tcBorders>
              <w:left w:val="single" w:color="auto" w:sz="4" w:space="0"/>
              <w:right w:val="single" w:color="000000" w:sz="4" w:space="0"/>
            </w:tcBorders>
            <w:vAlign w:val="center"/>
          </w:tcPr>
          <w:p>
            <w:pPr>
              <w:spacing w:line="360" w:lineRule="auto"/>
              <w:rPr>
                <w:rFonts w:hint="eastAsia" w:ascii="宋体" w:hAnsi="宋体" w:eastAsia="宋体" w:cs="宋体"/>
                <w:sz w:val="24"/>
                <w:szCs w:val="24"/>
              </w:rPr>
            </w:pPr>
          </w:p>
        </w:tc>
        <w:tc>
          <w:tcPr>
            <w:tcW w:w="3595"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200平方米</w:t>
            </w:r>
          </w:p>
        </w:tc>
      </w:tr>
      <w:tr>
        <w:tblPrEx>
          <w:tblCellMar>
            <w:top w:w="0" w:type="dxa"/>
            <w:left w:w="108" w:type="dxa"/>
            <w:bottom w:w="0" w:type="dxa"/>
            <w:right w:w="108" w:type="dxa"/>
          </w:tblCellMar>
        </w:tblPrEx>
        <w:trPr>
          <w:trHeight w:val="257" w:hRule="atLeast"/>
          <w:jc w:val="center"/>
        </w:trPr>
        <w:tc>
          <w:tcPr>
            <w:tcW w:w="1605" w:type="dxa"/>
            <w:vMerge w:val="continue"/>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p>
        </w:tc>
        <w:tc>
          <w:tcPr>
            <w:tcW w:w="3595"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男宿楼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6165.16平方米</w:t>
            </w:r>
          </w:p>
        </w:tc>
      </w:tr>
      <w:tr>
        <w:tblPrEx>
          <w:tblCellMar>
            <w:top w:w="0" w:type="dxa"/>
            <w:left w:w="108" w:type="dxa"/>
            <w:bottom w:w="0" w:type="dxa"/>
            <w:right w:w="108" w:type="dxa"/>
          </w:tblCellMar>
        </w:tblPrEx>
        <w:trPr>
          <w:trHeight w:val="257" w:hRule="atLeast"/>
          <w:jc w:val="center"/>
        </w:trPr>
        <w:tc>
          <w:tcPr>
            <w:tcW w:w="1605" w:type="dxa"/>
            <w:vMerge w:val="continue"/>
            <w:tcBorders>
              <w:left w:val="single" w:color="auto" w:sz="4" w:space="0"/>
              <w:right w:val="single" w:color="000000" w:sz="4" w:space="0"/>
            </w:tcBorders>
            <w:vAlign w:val="center"/>
          </w:tcPr>
          <w:p>
            <w:pPr>
              <w:spacing w:line="360" w:lineRule="auto"/>
              <w:rPr>
                <w:rFonts w:hint="eastAsia" w:ascii="宋体" w:hAnsi="宋体" w:eastAsia="宋体" w:cs="宋体"/>
                <w:sz w:val="24"/>
                <w:szCs w:val="24"/>
              </w:rPr>
            </w:pPr>
          </w:p>
        </w:tc>
        <w:tc>
          <w:tcPr>
            <w:tcW w:w="3595"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女宿楼</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2991.52平方米</w:t>
            </w:r>
          </w:p>
        </w:tc>
      </w:tr>
      <w:tr>
        <w:tblPrEx>
          <w:tblCellMar>
            <w:top w:w="0" w:type="dxa"/>
            <w:left w:w="108" w:type="dxa"/>
            <w:bottom w:w="0" w:type="dxa"/>
            <w:right w:w="108" w:type="dxa"/>
          </w:tblCellMar>
        </w:tblPrEx>
        <w:trPr>
          <w:trHeight w:val="257" w:hRule="atLeast"/>
          <w:jc w:val="center"/>
        </w:trPr>
        <w:tc>
          <w:tcPr>
            <w:tcW w:w="1605" w:type="dxa"/>
            <w:vMerge w:val="continue"/>
            <w:tcBorders>
              <w:left w:val="single" w:color="auto" w:sz="4" w:space="0"/>
              <w:bottom w:val="single" w:color="auto" w:sz="4" w:space="0"/>
              <w:right w:val="single" w:color="000000" w:sz="4" w:space="0"/>
            </w:tcBorders>
            <w:vAlign w:val="center"/>
          </w:tcPr>
          <w:p>
            <w:pPr>
              <w:spacing w:line="360" w:lineRule="auto"/>
              <w:rPr>
                <w:rFonts w:hint="eastAsia" w:ascii="宋体" w:hAnsi="宋体" w:eastAsia="宋体" w:cs="宋体"/>
                <w:sz w:val="24"/>
                <w:szCs w:val="24"/>
              </w:rPr>
            </w:pPr>
          </w:p>
        </w:tc>
        <w:tc>
          <w:tcPr>
            <w:tcW w:w="3595"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场院</w:t>
            </w:r>
          </w:p>
        </w:tc>
        <w:tc>
          <w:tcPr>
            <w:tcW w:w="111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22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27522.5平方米</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天津市第一轻工业学校长江道校区（长江道60号），服务总面积6177.8平米，具体情况如下：</w:t>
      </w:r>
    </w:p>
    <w:tbl>
      <w:tblPr>
        <w:tblStyle w:val="16"/>
        <w:tblW w:w="8504" w:type="dxa"/>
        <w:jc w:val="center"/>
        <w:tblLayout w:type="fixed"/>
        <w:tblCellMar>
          <w:top w:w="0" w:type="dxa"/>
          <w:left w:w="108" w:type="dxa"/>
          <w:bottom w:w="0" w:type="dxa"/>
          <w:right w:w="108" w:type="dxa"/>
        </w:tblCellMar>
      </w:tblPr>
      <w:tblGrid>
        <w:gridCol w:w="1636"/>
        <w:gridCol w:w="4039"/>
        <w:gridCol w:w="1164"/>
        <w:gridCol w:w="1665"/>
      </w:tblGrid>
      <w:tr>
        <w:tblPrEx>
          <w:tblCellMar>
            <w:top w:w="0" w:type="dxa"/>
            <w:left w:w="108" w:type="dxa"/>
            <w:bottom w:w="0" w:type="dxa"/>
            <w:right w:w="108" w:type="dxa"/>
          </w:tblCellMar>
        </w:tblPrEx>
        <w:trPr>
          <w:trHeight w:val="416" w:hRule="atLeast"/>
          <w:jc w:val="center"/>
        </w:trPr>
        <w:tc>
          <w:tcPr>
            <w:tcW w:w="163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区域</w:t>
            </w:r>
          </w:p>
        </w:tc>
        <w:tc>
          <w:tcPr>
            <w:tcW w:w="403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楼宇名称</w:t>
            </w:r>
          </w:p>
        </w:tc>
        <w:tc>
          <w:tcPr>
            <w:tcW w:w="116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层数</w:t>
            </w:r>
          </w:p>
        </w:tc>
        <w:tc>
          <w:tcPr>
            <w:tcW w:w="166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服务面积</w:t>
            </w:r>
          </w:p>
        </w:tc>
      </w:tr>
      <w:tr>
        <w:tblPrEx>
          <w:tblCellMar>
            <w:top w:w="0" w:type="dxa"/>
            <w:left w:w="108" w:type="dxa"/>
            <w:bottom w:w="0" w:type="dxa"/>
            <w:right w:w="108" w:type="dxa"/>
          </w:tblCellMar>
        </w:tblPrEx>
        <w:trPr>
          <w:trHeight w:val="543" w:hRule="atLeast"/>
          <w:jc w:val="center"/>
        </w:trPr>
        <w:tc>
          <w:tcPr>
            <w:tcW w:w="1636" w:type="dxa"/>
            <w:vMerge w:val="restart"/>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长江道校区</w:t>
            </w:r>
          </w:p>
        </w:tc>
        <w:tc>
          <w:tcPr>
            <w:tcW w:w="40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综合教学楼</w:t>
            </w:r>
          </w:p>
        </w:tc>
        <w:tc>
          <w:tcPr>
            <w:tcW w:w="1164"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3750平米</w:t>
            </w:r>
          </w:p>
        </w:tc>
      </w:tr>
      <w:tr>
        <w:tblPrEx>
          <w:tblCellMar>
            <w:top w:w="0" w:type="dxa"/>
            <w:left w:w="108" w:type="dxa"/>
            <w:bottom w:w="0" w:type="dxa"/>
            <w:right w:w="108" w:type="dxa"/>
          </w:tblCellMar>
        </w:tblPrEx>
        <w:trPr>
          <w:trHeight w:val="543" w:hRule="atLeast"/>
          <w:jc w:val="center"/>
        </w:trPr>
        <w:tc>
          <w:tcPr>
            <w:tcW w:w="1636" w:type="dxa"/>
            <w:vMerge w:val="continue"/>
            <w:tcBorders>
              <w:left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p>
        </w:tc>
        <w:tc>
          <w:tcPr>
            <w:tcW w:w="40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实训区</w:t>
            </w:r>
          </w:p>
        </w:tc>
        <w:tc>
          <w:tcPr>
            <w:tcW w:w="1164"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698平米</w:t>
            </w:r>
          </w:p>
        </w:tc>
      </w:tr>
      <w:tr>
        <w:tblPrEx>
          <w:tblCellMar>
            <w:top w:w="0" w:type="dxa"/>
            <w:left w:w="108" w:type="dxa"/>
            <w:bottom w:w="0" w:type="dxa"/>
            <w:right w:w="108" w:type="dxa"/>
          </w:tblCellMar>
        </w:tblPrEx>
        <w:trPr>
          <w:trHeight w:val="543" w:hRule="atLeast"/>
          <w:jc w:val="center"/>
        </w:trPr>
        <w:tc>
          <w:tcPr>
            <w:tcW w:w="1636" w:type="dxa"/>
            <w:vMerge w:val="continue"/>
            <w:tcBorders>
              <w:left w:val="single" w:color="auto" w:sz="4" w:space="0"/>
              <w:bottom w:val="single" w:color="auto" w:sz="4" w:space="0"/>
              <w:right w:val="single" w:color="000000" w:sz="4" w:space="0"/>
            </w:tcBorders>
            <w:vAlign w:val="center"/>
          </w:tcPr>
          <w:p>
            <w:pPr>
              <w:spacing w:line="360" w:lineRule="auto"/>
              <w:jc w:val="center"/>
              <w:rPr>
                <w:rFonts w:hint="eastAsia" w:ascii="宋体" w:hAnsi="宋体" w:eastAsia="宋体" w:cs="宋体"/>
                <w:sz w:val="24"/>
                <w:szCs w:val="24"/>
              </w:rPr>
            </w:pPr>
          </w:p>
        </w:tc>
        <w:tc>
          <w:tcPr>
            <w:tcW w:w="4039"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场院</w:t>
            </w:r>
          </w:p>
        </w:tc>
        <w:tc>
          <w:tcPr>
            <w:tcW w:w="1164"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1729.8平米</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天津市第一轻工业学校冶金路校区（冶金路17号），服务总面积5015.2平米，具体情况如下：</w:t>
      </w:r>
    </w:p>
    <w:tbl>
      <w:tblPr>
        <w:tblStyle w:val="16"/>
        <w:tblW w:w="8497" w:type="dxa"/>
        <w:tblInd w:w="-131" w:type="dxa"/>
        <w:tblLayout w:type="fixed"/>
        <w:tblCellMar>
          <w:top w:w="0" w:type="dxa"/>
          <w:left w:w="108" w:type="dxa"/>
          <w:bottom w:w="0" w:type="dxa"/>
          <w:right w:w="108" w:type="dxa"/>
        </w:tblCellMar>
      </w:tblPr>
      <w:tblGrid>
        <w:gridCol w:w="1622"/>
        <w:gridCol w:w="4039"/>
        <w:gridCol w:w="1164"/>
        <w:gridCol w:w="1672"/>
      </w:tblGrid>
      <w:tr>
        <w:tblPrEx>
          <w:tblCellMar>
            <w:top w:w="0" w:type="dxa"/>
            <w:left w:w="108" w:type="dxa"/>
            <w:bottom w:w="0" w:type="dxa"/>
            <w:right w:w="108" w:type="dxa"/>
          </w:tblCellMar>
        </w:tblPrEx>
        <w:trPr>
          <w:trHeight w:val="235" w:hRule="atLeast"/>
        </w:trPr>
        <w:tc>
          <w:tcPr>
            <w:tcW w:w="1622"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区域</w:t>
            </w:r>
          </w:p>
        </w:tc>
        <w:tc>
          <w:tcPr>
            <w:tcW w:w="403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楼宇名称</w:t>
            </w:r>
          </w:p>
        </w:tc>
        <w:tc>
          <w:tcPr>
            <w:tcW w:w="116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层数</w:t>
            </w:r>
          </w:p>
        </w:tc>
        <w:tc>
          <w:tcPr>
            <w:tcW w:w="1672"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服务面积</w:t>
            </w:r>
          </w:p>
        </w:tc>
      </w:tr>
      <w:tr>
        <w:tblPrEx>
          <w:tblCellMar>
            <w:top w:w="0" w:type="dxa"/>
            <w:left w:w="108" w:type="dxa"/>
            <w:bottom w:w="0" w:type="dxa"/>
            <w:right w:w="108" w:type="dxa"/>
          </w:tblCellMar>
        </w:tblPrEx>
        <w:trPr>
          <w:trHeight w:val="543" w:hRule="atLeast"/>
        </w:trPr>
        <w:tc>
          <w:tcPr>
            <w:tcW w:w="1622" w:type="dxa"/>
            <w:vMerge w:val="restart"/>
            <w:tcBorders>
              <w:left w:val="single" w:color="auto" w:sz="4" w:space="0"/>
              <w:right w:val="single" w:color="000000" w:sz="4" w:space="0"/>
            </w:tcBorders>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冶金路校区</w:t>
            </w:r>
          </w:p>
        </w:tc>
        <w:tc>
          <w:tcPr>
            <w:tcW w:w="4039"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综合教学楼</w:t>
            </w:r>
          </w:p>
        </w:tc>
        <w:tc>
          <w:tcPr>
            <w:tcW w:w="1164"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7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1200平米</w:t>
            </w:r>
          </w:p>
        </w:tc>
      </w:tr>
      <w:tr>
        <w:tblPrEx>
          <w:tblCellMar>
            <w:top w:w="0" w:type="dxa"/>
            <w:left w:w="108" w:type="dxa"/>
            <w:bottom w:w="0" w:type="dxa"/>
            <w:right w:w="108" w:type="dxa"/>
          </w:tblCellMar>
        </w:tblPrEx>
        <w:trPr>
          <w:trHeight w:val="543" w:hRule="atLeast"/>
        </w:trPr>
        <w:tc>
          <w:tcPr>
            <w:tcW w:w="1622" w:type="dxa"/>
            <w:vMerge w:val="continue"/>
            <w:tcBorders>
              <w:left w:val="single" w:color="auto" w:sz="4" w:space="0"/>
              <w:right w:val="single" w:color="000000" w:sz="4" w:space="0"/>
            </w:tcBorders>
          </w:tcPr>
          <w:p>
            <w:pPr>
              <w:spacing w:line="320" w:lineRule="exact"/>
              <w:jc w:val="center"/>
              <w:rPr>
                <w:rFonts w:hint="eastAsia" w:ascii="宋体" w:hAnsi="宋体" w:eastAsia="宋体" w:cs="宋体"/>
                <w:sz w:val="24"/>
                <w:szCs w:val="24"/>
              </w:rPr>
            </w:pPr>
          </w:p>
        </w:tc>
        <w:tc>
          <w:tcPr>
            <w:tcW w:w="4039"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平房（宿舍、实训、浴室、活动室）</w:t>
            </w:r>
          </w:p>
        </w:tc>
        <w:tc>
          <w:tcPr>
            <w:tcW w:w="1164"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7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1140平米</w:t>
            </w:r>
          </w:p>
        </w:tc>
      </w:tr>
      <w:tr>
        <w:tblPrEx>
          <w:tblCellMar>
            <w:top w:w="0" w:type="dxa"/>
            <w:left w:w="108" w:type="dxa"/>
            <w:bottom w:w="0" w:type="dxa"/>
            <w:right w:w="108" w:type="dxa"/>
          </w:tblCellMar>
        </w:tblPrEx>
        <w:trPr>
          <w:trHeight w:val="543" w:hRule="atLeast"/>
        </w:trPr>
        <w:tc>
          <w:tcPr>
            <w:tcW w:w="1622" w:type="dxa"/>
            <w:vMerge w:val="continue"/>
            <w:tcBorders>
              <w:left w:val="single" w:color="auto" w:sz="4" w:space="0"/>
              <w:bottom w:val="single" w:color="auto" w:sz="4" w:space="0"/>
              <w:right w:val="single" w:color="000000" w:sz="4" w:space="0"/>
            </w:tcBorders>
          </w:tcPr>
          <w:p>
            <w:pPr>
              <w:spacing w:line="320" w:lineRule="exact"/>
              <w:jc w:val="center"/>
              <w:rPr>
                <w:rFonts w:hint="eastAsia" w:ascii="宋体" w:hAnsi="宋体" w:eastAsia="宋体" w:cs="宋体"/>
                <w:sz w:val="24"/>
                <w:szCs w:val="24"/>
              </w:rPr>
            </w:pPr>
          </w:p>
        </w:tc>
        <w:tc>
          <w:tcPr>
            <w:tcW w:w="4039"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场院</w:t>
            </w:r>
          </w:p>
        </w:tc>
        <w:tc>
          <w:tcPr>
            <w:tcW w:w="1164"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7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2675.2平米</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天津市第一轻工业学校灵隐道校区（灵隐道77号），服务总面积5415.22平米，具体情况如下：</w:t>
      </w:r>
    </w:p>
    <w:tbl>
      <w:tblPr>
        <w:tblStyle w:val="16"/>
        <w:tblW w:w="8497" w:type="dxa"/>
        <w:tblInd w:w="-131" w:type="dxa"/>
        <w:tblLayout w:type="fixed"/>
        <w:tblCellMar>
          <w:top w:w="0" w:type="dxa"/>
          <w:left w:w="108" w:type="dxa"/>
          <w:bottom w:w="0" w:type="dxa"/>
          <w:right w:w="108" w:type="dxa"/>
        </w:tblCellMar>
      </w:tblPr>
      <w:tblGrid>
        <w:gridCol w:w="1622"/>
        <w:gridCol w:w="4039"/>
        <w:gridCol w:w="1164"/>
        <w:gridCol w:w="1672"/>
      </w:tblGrid>
      <w:tr>
        <w:tblPrEx>
          <w:tblCellMar>
            <w:top w:w="0" w:type="dxa"/>
            <w:left w:w="108" w:type="dxa"/>
            <w:bottom w:w="0" w:type="dxa"/>
            <w:right w:w="108" w:type="dxa"/>
          </w:tblCellMar>
        </w:tblPrEx>
        <w:trPr>
          <w:trHeight w:val="235" w:hRule="atLeast"/>
        </w:trPr>
        <w:tc>
          <w:tcPr>
            <w:tcW w:w="1622"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区域</w:t>
            </w:r>
          </w:p>
        </w:tc>
        <w:tc>
          <w:tcPr>
            <w:tcW w:w="4039"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楼宇名称</w:t>
            </w:r>
          </w:p>
        </w:tc>
        <w:tc>
          <w:tcPr>
            <w:tcW w:w="1164"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层数</w:t>
            </w:r>
          </w:p>
        </w:tc>
        <w:tc>
          <w:tcPr>
            <w:tcW w:w="1672"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服务面积</w:t>
            </w:r>
          </w:p>
        </w:tc>
      </w:tr>
      <w:tr>
        <w:tblPrEx>
          <w:tblCellMar>
            <w:top w:w="0" w:type="dxa"/>
            <w:left w:w="108" w:type="dxa"/>
            <w:bottom w:w="0" w:type="dxa"/>
            <w:right w:w="108" w:type="dxa"/>
          </w:tblCellMar>
        </w:tblPrEx>
        <w:trPr>
          <w:trHeight w:val="543" w:hRule="atLeast"/>
        </w:trPr>
        <w:tc>
          <w:tcPr>
            <w:tcW w:w="1622" w:type="dxa"/>
            <w:vMerge w:val="restart"/>
            <w:tcBorders>
              <w:left w:val="single" w:color="auto" w:sz="4" w:space="0"/>
              <w:right w:val="single" w:color="000000" w:sz="4" w:space="0"/>
            </w:tcBorders>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灵隐道校区</w:t>
            </w:r>
          </w:p>
        </w:tc>
        <w:tc>
          <w:tcPr>
            <w:tcW w:w="4039"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女宿楼</w:t>
            </w:r>
          </w:p>
        </w:tc>
        <w:tc>
          <w:tcPr>
            <w:tcW w:w="1164"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7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2591.62平米</w:t>
            </w:r>
          </w:p>
        </w:tc>
      </w:tr>
      <w:tr>
        <w:tblPrEx>
          <w:tblCellMar>
            <w:top w:w="0" w:type="dxa"/>
            <w:left w:w="108" w:type="dxa"/>
            <w:bottom w:w="0" w:type="dxa"/>
            <w:right w:w="108" w:type="dxa"/>
          </w:tblCellMar>
        </w:tblPrEx>
        <w:trPr>
          <w:trHeight w:val="543" w:hRule="atLeast"/>
        </w:trPr>
        <w:tc>
          <w:tcPr>
            <w:tcW w:w="1622" w:type="dxa"/>
            <w:vMerge w:val="continue"/>
            <w:tcBorders>
              <w:left w:val="single" w:color="auto" w:sz="4" w:space="0"/>
              <w:right w:val="single" w:color="000000" w:sz="4" w:space="0"/>
            </w:tcBorders>
          </w:tcPr>
          <w:p>
            <w:pPr>
              <w:spacing w:line="320" w:lineRule="exact"/>
              <w:jc w:val="center"/>
              <w:rPr>
                <w:rFonts w:hint="eastAsia" w:ascii="宋体" w:hAnsi="宋体" w:eastAsia="宋体" w:cs="宋体"/>
                <w:sz w:val="24"/>
                <w:szCs w:val="24"/>
              </w:rPr>
            </w:pPr>
          </w:p>
        </w:tc>
        <w:tc>
          <w:tcPr>
            <w:tcW w:w="4039"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男宿楼</w:t>
            </w:r>
          </w:p>
        </w:tc>
        <w:tc>
          <w:tcPr>
            <w:tcW w:w="1164"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7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586.99平米</w:t>
            </w:r>
          </w:p>
        </w:tc>
      </w:tr>
      <w:tr>
        <w:tblPrEx>
          <w:tblCellMar>
            <w:top w:w="0" w:type="dxa"/>
            <w:left w:w="108" w:type="dxa"/>
            <w:bottom w:w="0" w:type="dxa"/>
            <w:right w:w="108" w:type="dxa"/>
          </w:tblCellMar>
        </w:tblPrEx>
        <w:trPr>
          <w:trHeight w:val="543" w:hRule="atLeast"/>
        </w:trPr>
        <w:tc>
          <w:tcPr>
            <w:tcW w:w="1622" w:type="dxa"/>
            <w:vMerge w:val="continue"/>
            <w:tcBorders>
              <w:left w:val="single" w:color="auto" w:sz="4" w:space="0"/>
              <w:bottom w:val="single" w:color="auto" w:sz="4" w:space="0"/>
              <w:right w:val="single" w:color="000000" w:sz="4" w:space="0"/>
            </w:tcBorders>
          </w:tcPr>
          <w:p>
            <w:pPr>
              <w:spacing w:line="320" w:lineRule="exact"/>
              <w:jc w:val="center"/>
              <w:rPr>
                <w:rFonts w:hint="eastAsia" w:ascii="宋体" w:hAnsi="宋体" w:eastAsia="宋体" w:cs="宋体"/>
                <w:sz w:val="24"/>
                <w:szCs w:val="24"/>
              </w:rPr>
            </w:pPr>
          </w:p>
        </w:tc>
        <w:tc>
          <w:tcPr>
            <w:tcW w:w="4039"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场院</w:t>
            </w:r>
          </w:p>
        </w:tc>
        <w:tc>
          <w:tcPr>
            <w:tcW w:w="1164" w:type="dxa"/>
            <w:tcBorders>
              <w:top w:val="nil"/>
              <w:left w:val="nil"/>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7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2236.61平米</w:t>
            </w:r>
          </w:p>
        </w:tc>
      </w:tr>
    </w:tbl>
    <w:p>
      <w:pPr>
        <w:spacing w:line="360" w:lineRule="auto"/>
        <w:ind w:firstLine="480" w:firstLineChars="200"/>
        <w:outlineLvl w:val="0"/>
        <w:rPr>
          <w:rFonts w:hint="eastAsia" w:eastAsia="宋体"/>
          <w:sz w:val="24"/>
          <w:lang w:eastAsia="zh-CN"/>
        </w:rPr>
      </w:pPr>
      <w:r>
        <w:rPr>
          <w:rFonts w:hint="eastAsia"/>
          <w:sz w:val="24"/>
        </w:rPr>
        <w:t>本项目属于物业管理行业</w:t>
      </w:r>
      <w:r>
        <w:rPr>
          <w:rFonts w:hint="eastAsia"/>
          <w:sz w:val="24"/>
          <w:lang w:eastAsia="zh-CN"/>
        </w:rPr>
        <w:t>。</w:t>
      </w:r>
    </w:p>
    <w:p>
      <w:pPr>
        <w:spacing w:line="360" w:lineRule="auto"/>
        <w:ind w:firstLine="482" w:firstLineChars="200"/>
        <w:outlineLvl w:val="0"/>
        <w:rPr>
          <w:b/>
          <w:bCs/>
          <w:sz w:val="24"/>
        </w:rPr>
      </w:pPr>
      <w:r>
        <w:rPr>
          <w:rFonts w:hint="eastAsia"/>
          <w:b/>
          <w:bCs/>
          <w:sz w:val="24"/>
        </w:rPr>
        <w:t>二、人员及岗位要求</w:t>
      </w:r>
    </w:p>
    <w:tbl>
      <w:tblPr>
        <w:tblStyle w:val="16"/>
        <w:tblW w:w="56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46"/>
        <w:gridCol w:w="700"/>
        <w:gridCol w:w="1106"/>
        <w:gridCol w:w="839"/>
        <w:gridCol w:w="3555"/>
        <w:gridCol w:w="1195"/>
        <w:gridCol w:w="14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5" w:hRule="atLeast"/>
          <w:jc w:val="center"/>
        </w:trPr>
        <w:tc>
          <w:tcPr>
            <w:tcW w:w="388" w:type="pct"/>
            <w:tcBorders>
              <w:tl2br w:val="nil"/>
              <w:tr2bl w:val="nil"/>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64" w:type="pct"/>
            <w:tcBorders>
              <w:tl2br w:val="nil"/>
              <w:tr2bl w:val="nil"/>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岗位名称</w:t>
            </w:r>
          </w:p>
        </w:tc>
        <w:tc>
          <w:tcPr>
            <w:tcW w:w="573" w:type="pct"/>
            <w:tcBorders>
              <w:tl2br w:val="nil"/>
              <w:tr2bl w:val="nil"/>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具体</w:t>
            </w: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w:t>
            </w:r>
          </w:p>
        </w:tc>
        <w:tc>
          <w:tcPr>
            <w:tcW w:w="436" w:type="pct"/>
            <w:tcBorders>
              <w:tl2br w:val="nil"/>
              <w:tr2bl w:val="nil"/>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所需人数</w:t>
            </w:r>
          </w:p>
        </w:tc>
        <w:tc>
          <w:tcPr>
            <w:tcW w:w="1848" w:type="pct"/>
            <w:tcBorders>
              <w:tl2br w:val="nil"/>
              <w:tr2bl w:val="nil"/>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岗位要求</w:t>
            </w:r>
          </w:p>
        </w:tc>
        <w:tc>
          <w:tcPr>
            <w:tcW w:w="621" w:type="pct"/>
            <w:tcBorders>
              <w:tl2br w:val="nil"/>
              <w:tr2bl w:val="nil"/>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是否接受退休人员</w:t>
            </w:r>
          </w:p>
        </w:tc>
        <w:tc>
          <w:tcPr>
            <w:tcW w:w="766" w:type="pct"/>
            <w:tcBorders>
              <w:tl2br w:val="nil"/>
              <w:tr2bl w:val="nil"/>
            </w:tcBorders>
            <w:shd w:val="clear" w:color="auto" w:fill="auto"/>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工作时间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5" w:hRule="atLeast"/>
          <w:jc w:val="center"/>
        </w:trPr>
        <w:tc>
          <w:tcPr>
            <w:tcW w:w="38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38" w:type="pct"/>
            <w:gridSpan w:val="2"/>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物业经理</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男女不限，40周岁或以下，</w:t>
            </w:r>
            <w:r>
              <w:rPr>
                <w:rFonts w:hint="eastAsia" w:ascii="宋体" w:hAnsi="宋体" w:eastAsia="宋体" w:cs="宋体"/>
                <w:color w:val="000000"/>
                <w:kern w:val="0"/>
                <w:sz w:val="24"/>
                <w:szCs w:val="24"/>
                <w:lang w:eastAsia="zh-CN"/>
              </w:rPr>
              <w:t>具有</w:t>
            </w:r>
            <w:r>
              <w:rPr>
                <w:rFonts w:hint="eastAsia" w:ascii="宋体" w:hAnsi="宋体" w:eastAsia="宋体" w:cs="宋体"/>
                <w:color w:val="000000"/>
                <w:kern w:val="0"/>
                <w:sz w:val="24"/>
                <w:szCs w:val="24"/>
                <w:lang w:val="en-US" w:eastAsia="zh-CN"/>
              </w:rPr>
              <w:t>大学</w:t>
            </w:r>
            <w:r>
              <w:rPr>
                <w:rFonts w:hint="eastAsia" w:ascii="宋体" w:hAnsi="宋体" w:eastAsia="宋体" w:cs="宋体"/>
                <w:color w:val="000000"/>
                <w:kern w:val="0"/>
                <w:sz w:val="24"/>
                <w:szCs w:val="24"/>
                <w:lang w:eastAsia="zh-CN"/>
              </w:rPr>
              <w:t>本科</w:t>
            </w:r>
            <w:r>
              <w:rPr>
                <w:rFonts w:hint="eastAsia" w:ascii="宋体" w:hAnsi="宋体" w:eastAsia="宋体" w:cs="宋体"/>
                <w:color w:val="000000"/>
                <w:kern w:val="0"/>
                <w:sz w:val="24"/>
                <w:szCs w:val="24"/>
              </w:rPr>
              <w:t>或以上学历，</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年或以上非住宅物业管理经验。</w:t>
            </w:r>
            <w:r>
              <w:rPr>
                <w:rFonts w:hint="eastAsia" w:ascii="宋体" w:hAnsi="宋体" w:eastAsia="宋体" w:cs="宋体"/>
                <w:color w:val="000000"/>
                <w:kern w:val="0"/>
                <w:sz w:val="24"/>
                <w:szCs w:val="24"/>
                <w:lang w:eastAsia="zh-CN"/>
              </w:rPr>
              <w:t>持</w:t>
            </w:r>
            <w:r>
              <w:rPr>
                <w:rFonts w:hint="eastAsia" w:ascii="宋体" w:hAnsi="宋体" w:eastAsia="宋体" w:cs="宋体"/>
                <w:color w:val="000000"/>
                <w:kern w:val="0"/>
                <w:sz w:val="24"/>
                <w:szCs w:val="24"/>
              </w:rPr>
              <w:t>卫生防疫部门或医疗机构颁发的健康证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负责日常工作及管理，对服务人员的监督与检查；身体健康,品行端正，常驻项目现场，不得兼管其他项目</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每日8</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64"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保洁</w:t>
            </w: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保洁1（室外）</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男</w:t>
            </w:r>
            <w:r>
              <w:rPr>
                <w:rFonts w:hint="eastAsia" w:ascii="宋体" w:hAnsi="宋体" w:eastAsia="宋体" w:cs="宋体"/>
                <w:color w:val="auto"/>
                <w:kern w:val="0"/>
                <w:sz w:val="24"/>
                <w:szCs w:val="24"/>
                <w:lang w:val="en-US" w:eastAsia="zh-CN"/>
              </w:rPr>
              <w:t>性</w:t>
            </w:r>
            <w:r>
              <w:rPr>
                <w:rFonts w:hint="eastAsia" w:ascii="宋体" w:hAnsi="宋体" w:eastAsia="宋体" w:cs="宋体"/>
                <w:color w:val="auto"/>
                <w:kern w:val="0"/>
                <w:sz w:val="24"/>
                <w:szCs w:val="24"/>
              </w:rPr>
              <w:t>65</w:t>
            </w:r>
            <w:r>
              <w:rPr>
                <w:rFonts w:hint="eastAsia" w:ascii="宋体" w:hAnsi="宋体" w:eastAsia="宋体" w:cs="宋体"/>
                <w:color w:val="auto"/>
                <w:kern w:val="0"/>
                <w:sz w:val="24"/>
                <w:szCs w:val="24"/>
                <w:lang w:val="en-US" w:eastAsia="zh-CN"/>
              </w:rPr>
              <w:t>周</w:t>
            </w:r>
            <w:r>
              <w:rPr>
                <w:rFonts w:hint="eastAsia" w:ascii="宋体" w:hAnsi="宋体" w:eastAsia="宋体" w:cs="宋体"/>
                <w:color w:val="auto"/>
                <w:kern w:val="0"/>
                <w:sz w:val="24"/>
                <w:szCs w:val="24"/>
              </w:rPr>
              <w:t>岁以下，女性55周岁以下；身体健康，品行端正；</w:t>
            </w:r>
            <w:r>
              <w:rPr>
                <w:rFonts w:hint="eastAsia" w:ascii="宋体" w:hAnsi="宋体" w:eastAsia="宋体" w:cs="宋体"/>
                <w:color w:val="auto"/>
                <w:kern w:val="0"/>
                <w:sz w:val="24"/>
                <w:szCs w:val="24"/>
                <w:lang w:val="en-US" w:eastAsia="zh-CN"/>
              </w:rPr>
              <w:t>负责各</w:t>
            </w:r>
            <w:r>
              <w:rPr>
                <w:rFonts w:hint="eastAsia" w:ascii="宋体" w:hAnsi="宋体" w:eastAsia="宋体" w:cs="宋体"/>
                <w:color w:val="auto"/>
                <w:kern w:val="0"/>
                <w:sz w:val="24"/>
                <w:szCs w:val="24"/>
              </w:rPr>
              <w:t>校区</w:t>
            </w:r>
            <w:r>
              <w:rPr>
                <w:rFonts w:hint="eastAsia" w:ascii="宋体" w:hAnsi="宋体" w:eastAsia="宋体" w:cs="宋体"/>
                <w:color w:val="auto"/>
                <w:kern w:val="0"/>
                <w:sz w:val="24"/>
                <w:szCs w:val="24"/>
                <w:lang w:val="en-US" w:eastAsia="zh-CN"/>
              </w:rPr>
              <w:t>保洁及</w:t>
            </w:r>
            <w:r>
              <w:rPr>
                <w:rFonts w:hint="eastAsia" w:ascii="宋体" w:hAnsi="宋体" w:eastAsia="宋体" w:cs="宋体"/>
                <w:color w:val="auto"/>
                <w:kern w:val="0"/>
                <w:sz w:val="24"/>
                <w:szCs w:val="24"/>
              </w:rPr>
              <w:t>绿化工作</w:t>
            </w:r>
            <w:r>
              <w:rPr>
                <w:rFonts w:hint="eastAsia" w:ascii="宋体" w:hAnsi="宋体" w:eastAsia="宋体" w:cs="宋体"/>
                <w:color w:val="auto"/>
                <w:kern w:val="0"/>
                <w:sz w:val="24"/>
                <w:szCs w:val="24"/>
                <w:lang w:eastAsia="zh-CN"/>
              </w:rPr>
              <w:t>。</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000000"/>
                <w:kern w:val="0"/>
                <w:sz w:val="24"/>
                <w:szCs w:val="24"/>
                <w:lang w:val="en-US" w:eastAsia="zh-CN"/>
              </w:rPr>
              <w:t>每日8</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p>
        </w:tc>
        <w:tc>
          <w:tcPr>
            <w:tcW w:w="36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保洁1（室外）</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假期上岗</w:t>
            </w:r>
            <w:r>
              <w:rPr>
                <w:rFonts w:hint="eastAsia" w:ascii="宋体" w:hAnsi="宋体" w:eastAsia="宋体" w:cs="宋体"/>
                <w:color w:val="auto"/>
                <w:kern w:val="0"/>
                <w:sz w:val="24"/>
                <w:szCs w:val="24"/>
                <w:lang w:eastAsia="zh-CN"/>
              </w:rPr>
              <w:t>）</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男</w:t>
            </w:r>
            <w:r>
              <w:rPr>
                <w:rFonts w:hint="eastAsia" w:ascii="宋体" w:hAnsi="宋体" w:eastAsia="宋体" w:cs="宋体"/>
                <w:color w:val="auto"/>
                <w:kern w:val="0"/>
                <w:sz w:val="24"/>
                <w:szCs w:val="24"/>
                <w:lang w:val="en-US" w:eastAsia="zh-CN"/>
              </w:rPr>
              <w:t>性</w:t>
            </w:r>
            <w:r>
              <w:rPr>
                <w:rFonts w:hint="eastAsia" w:ascii="宋体" w:hAnsi="宋体" w:eastAsia="宋体" w:cs="宋体"/>
                <w:color w:val="auto"/>
                <w:kern w:val="0"/>
                <w:sz w:val="24"/>
                <w:szCs w:val="24"/>
              </w:rPr>
              <w:t>65</w:t>
            </w:r>
            <w:r>
              <w:rPr>
                <w:rFonts w:hint="eastAsia" w:ascii="宋体" w:hAnsi="宋体" w:eastAsia="宋体" w:cs="宋体"/>
                <w:color w:val="auto"/>
                <w:kern w:val="0"/>
                <w:sz w:val="24"/>
                <w:szCs w:val="24"/>
                <w:lang w:val="en-US" w:eastAsia="zh-CN"/>
              </w:rPr>
              <w:t>周</w:t>
            </w:r>
            <w:r>
              <w:rPr>
                <w:rFonts w:hint="eastAsia" w:ascii="宋体" w:hAnsi="宋体" w:eastAsia="宋体" w:cs="宋体"/>
                <w:color w:val="auto"/>
                <w:kern w:val="0"/>
                <w:sz w:val="24"/>
                <w:szCs w:val="24"/>
              </w:rPr>
              <w:t>岁以下，女性55周岁以下；身体健康，品行端正；</w:t>
            </w:r>
            <w:r>
              <w:rPr>
                <w:rFonts w:hint="eastAsia" w:ascii="宋体" w:hAnsi="宋体" w:eastAsia="宋体" w:cs="宋体"/>
                <w:color w:val="auto"/>
                <w:kern w:val="0"/>
                <w:sz w:val="24"/>
                <w:szCs w:val="24"/>
                <w:lang w:val="en-US" w:eastAsia="zh-CN"/>
              </w:rPr>
              <w:t>负责各</w:t>
            </w:r>
            <w:r>
              <w:rPr>
                <w:rFonts w:hint="eastAsia" w:ascii="宋体" w:hAnsi="宋体" w:eastAsia="宋体" w:cs="宋体"/>
                <w:color w:val="auto"/>
                <w:kern w:val="0"/>
                <w:sz w:val="24"/>
                <w:szCs w:val="24"/>
              </w:rPr>
              <w:t>校区</w:t>
            </w:r>
            <w:r>
              <w:rPr>
                <w:rFonts w:hint="eastAsia" w:ascii="宋体" w:hAnsi="宋体" w:eastAsia="宋体" w:cs="宋体"/>
                <w:color w:val="auto"/>
                <w:kern w:val="0"/>
                <w:sz w:val="24"/>
                <w:szCs w:val="24"/>
                <w:lang w:val="en-US" w:eastAsia="zh-CN"/>
              </w:rPr>
              <w:t>保洁及</w:t>
            </w:r>
            <w:r>
              <w:rPr>
                <w:rFonts w:hint="eastAsia" w:ascii="宋体" w:hAnsi="宋体" w:eastAsia="宋体" w:cs="宋体"/>
                <w:color w:val="auto"/>
                <w:kern w:val="0"/>
                <w:sz w:val="24"/>
                <w:szCs w:val="24"/>
              </w:rPr>
              <w:t>绿化工作</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全年上岗。</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每日8</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p>
        </w:tc>
        <w:tc>
          <w:tcPr>
            <w:tcW w:w="36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保洁2（宿舍）</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女，60</w:t>
            </w:r>
            <w:r>
              <w:rPr>
                <w:rFonts w:hint="eastAsia" w:ascii="宋体" w:hAnsi="宋体" w:eastAsia="宋体" w:cs="宋体"/>
                <w:color w:val="auto"/>
                <w:kern w:val="0"/>
                <w:sz w:val="24"/>
                <w:szCs w:val="24"/>
                <w:lang w:val="en-US" w:eastAsia="zh-CN"/>
              </w:rPr>
              <w:t>周岁</w:t>
            </w:r>
            <w:r>
              <w:rPr>
                <w:rFonts w:hint="eastAsia" w:ascii="宋体" w:hAnsi="宋体" w:eastAsia="宋体" w:cs="宋体"/>
                <w:color w:val="auto"/>
                <w:kern w:val="0"/>
                <w:sz w:val="24"/>
                <w:szCs w:val="24"/>
              </w:rPr>
              <w:t>以下</w:t>
            </w:r>
            <w:r>
              <w:rPr>
                <w:rFonts w:hint="eastAsia" w:ascii="宋体" w:hAnsi="宋体" w:eastAsia="宋体" w:cs="宋体"/>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身体健康，品行端正</w:t>
            </w:r>
            <w:r>
              <w:rPr>
                <w:rFonts w:hint="eastAsia" w:ascii="宋体" w:hAnsi="宋体" w:eastAsia="宋体" w:cs="宋体"/>
                <w:color w:val="auto"/>
                <w:kern w:val="0"/>
                <w:sz w:val="24"/>
                <w:szCs w:val="24"/>
                <w:lang w:eastAsia="zh-CN"/>
              </w:rPr>
              <w:t>。</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每周6天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000000"/>
                <w:kern w:val="0"/>
                <w:sz w:val="24"/>
                <w:szCs w:val="24"/>
                <w:lang w:val="en-US" w:eastAsia="zh-CN"/>
              </w:rPr>
              <w:t>每日8</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36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保洁</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内）</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3</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女，60</w:t>
            </w:r>
            <w:r>
              <w:rPr>
                <w:rFonts w:hint="eastAsia" w:ascii="宋体" w:hAnsi="宋体" w:eastAsia="宋体" w:cs="宋体"/>
                <w:color w:val="auto"/>
                <w:kern w:val="0"/>
                <w:sz w:val="24"/>
                <w:szCs w:val="24"/>
                <w:lang w:val="en-US" w:eastAsia="zh-CN"/>
              </w:rPr>
              <w:t>周岁</w:t>
            </w:r>
            <w:r>
              <w:rPr>
                <w:rFonts w:hint="eastAsia" w:ascii="宋体" w:hAnsi="宋体" w:eastAsia="宋体" w:cs="宋体"/>
                <w:color w:val="auto"/>
                <w:kern w:val="0"/>
                <w:sz w:val="24"/>
                <w:szCs w:val="24"/>
              </w:rPr>
              <w:t>以下</w:t>
            </w:r>
            <w:r>
              <w:rPr>
                <w:rFonts w:hint="eastAsia" w:ascii="宋体" w:hAnsi="宋体" w:eastAsia="宋体" w:cs="宋体"/>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身体健康，品行端正</w:t>
            </w:r>
            <w:r>
              <w:rPr>
                <w:rFonts w:hint="eastAsia" w:ascii="宋体" w:hAnsi="宋体" w:eastAsia="宋体" w:cs="宋体"/>
                <w:color w:val="auto"/>
                <w:kern w:val="0"/>
                <w:sz w:val="24"/>
                <w:szCs w:val="24"/>
                <w:lang w:eastAsia="zh-CN"/>
              </w:rPr>
              <w:t>。</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000000"/>
                <w:kern w:val="0"/>
                <w:sz w:val="24"/>
                <w:szCs w:val="24"/>
                <w:lang w:val="en-US" w:eastAsia="zh-CN"/>
              </w:rPr>
              <w:t>每日8</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36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保洁3（室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内）</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假期上岗）</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女，60</w:t>
            </w:r>
            <w:r>
              <w:rPr>
                <w:rFonts w:hint="eastAsia" w:ascii="宋体" w:hAnsi="宋体" w:eastAsia="宋体" w:cs="宋体"/>
                <w:color w:val="auto"/>
                <w:kern w:val="0"/>
                <w:sz w:val="24"/>
                <w:szCs w:val="24"/>
                <w:lang w:val="en-US" w:eastAsia="zh-CN"/>
              </w:rPr>
              <w:t>周岁</w:t>
            </w:r>
            <w:r>
              <w:rPr>
                <w:rFonts w:hint="eastAsia" w:ascii="宋体" w:hAnsi="宋体" w:eastAsia="宋体" w:cs="宋体"/>
                <w:color w:val="auto"/>
                <w:kern w:val="0"/>
                <w:sz w:val="24"/>
                <w:szCs w:val="24"/>
              </w:rPr>
              <w:t>以下</w:t>
            </w:r>
            <w:r>
              <w:rPr>
                <w:rFonts w:hint="eastAsia" w:ascii="宋体" w:hAnsi="宋体" w:eastAsia="宋体" w:cs="宋体"/>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身体健康，品行端正</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全年上岗。</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每日8</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64"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设备维护</w:t>
            </w: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电工</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color w:val="000000"/>
                <w:kern w:val="0"/>
                <w:sz w:val="24"/>
                <w:szCs w:val="24"/>
                <w:lang w:eastAsia="zh-CN"/>
              </w:rPr>
            </w:pPr>
            <w:r>
              <w:rPr>
                <w:rFonts w:hint="eastAsia" w:ascii="宋体" w:hAnsi="宋体" w:eastAsia="宋体" w:cs="宋体"/>
                <w:color w:val="000000"/>
                <w:kern w:val="0"/>
                <w:sz w:val="24"/>
                <w:szCs w:val="24"/>
              </w:rPr>
              <w:t>男，</w:t>
            </w:r>
            <w:r>
              <w:rPr>
                <w:rFonts w:hint="eastAsia" w:ascii="宋体" w:hAnsi="宋体" w:cs="宋体"/>
                <w:color w:val="000000"/>
                <w:kern w:val="0"/>
                <w:sz w:val="24"/>
                <w:szCs w:val="24"/>
                <w:lang w:val="en-US" w:eastAsia="zh-CN"/>
              </w:rPr>
              <w:t>60</w:t>
            </w:r>
            <w:r>
              <w:rPr>
                <w:rFonts w:hint="eastAsia" w:ascii="宋体" w:hAnsi="宋体" w:eastAsia="宋体" w:cs="宋体"/>
                <w:color w:val="auto"/>
                <w:kern w:val="0"/>
                <w:sz w:val="24"/>
                <w:szCs w:val="24"/>
                <w:lang w:val="en-US" w:eastAsia="zh-CN"/>
              </w:rPr>
              <w:t>周岁</w:t>
            </w:r>
            <w:r>
              <w:rPr>
                <w:rFonts w:hint="eastAsia" w:ascii="宋体" w:hAnsi="宋体" w:eastAsia="宋体" w:cs="宋体"/>
                <w:color w:val="000000"/>
                <w:kern w:val="0"/>
                <w:sz w:val="24"/>
                <w:szCs w:val="24"/>
              </w:rPr>
              <w:t>以下，持《特种作业操作证（低压电工作业）》</w:t>
            </w:r>
            <w:r>
              <w:rPr>
                <w:rFonts w:hint="eastAsia" w:ascii="宋体" w:hAnsi="宋体" w:cs="宋体"/>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至少</w:t>
            </w:r>
            <w:r>
              <w:rPr>
                <w:rFonts w:hint="eastAsia" w:ascii="宋体" w:hAnsi="宋体" w:eastAsia="宋体" w:cs="宋体"/>
                <w:color w:val="000000"/>
                <w:kern w:val="0"/>
                <w:sz w:val="24"/>
                <w:szCs w:val="24"/>
                <w:lang w:val="en-US" w:eastAsia="zh-CN"/>
              </w:rPr>
              <w:t>1人持有</w:t>
            </w:r>
            <w:r>
              <w:rPr>
                <w:rFonts w:hint="eastAsia" w:ascii="宋体" w:hAnsi="宋体" w:eastAsia="宋体" w:cs="宋体"/>
                <w:color w:val="000000"/>
                <w:kern w:val="0"/>
                <w:sz w:val="24"/>
                <w:szCs w:val="24"/>
              </w:rPr>
              <w:t>《特种作业操作证（高处作业）》</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1人持有</w:t>
            </w:r>
            <w:r>
              <w:rPr>
                <w:rFonts w:hint="eastAsia" w:ascii="宋体" w:hAnsi="宋体" w:eastAsia="宋体" w:cs="宋体"/>
                <w:color w:val="000000"/>
                <w:kern w:val="0"/>
                <w:sz w:val="24"/>
                <w:szCs w:val="24"/>
              </w:rPr>
              <w:t>《特种作业操作证（</w:t>
            </w:r>
            <w:r>
              <w:rPr>
                <w:rFonts w:hint="eastAsia" w:ascii="宋体" w:hAnsi="宋体" w:eastAsia="宋体" w:cs="宋体"/>
                <w:kern w:val="0"/>
                <w:sz w:val="24"/>
                <w:szCs w:val="24"/>
              </w:rPr>
              <w:t>制冷与空调作业</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不接受兼持。</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身体健康，品行端正</w:t>
            </w:r>
            <w:r>
              <w:rPr>
                <w:rFonts w:hint="eastAsia" w:ascii="宋体" w:hAnsi="宋体" w:eastAsia="宋体" w:cs="宋体"/>
                <w:color w:val="000000"/>
                <w:kern w:val="0"/>
                <w:sz w:val="24"/>
                <w:szCs w:val="24"/>
                <w:lang w:eastAsia="zh-CN"/>
              </w:rPr>
              <w:t>。</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每日7</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36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维修工</w:t>
            </w:r>
            <w:r>
              <w:rPr>
                <w:rFonts w:hint="eastAsia" w:ascii="宋体" w:hAnsi="宋体" w:eastAsia="宋体" w:cs="宋体"/>
                <w:color w:val="000000"/>
                <w:kern w:val="0"/>
                <w:sz w:val="24"/>
                <w:szCs w:val="24"/>
              </w:rPr>
              <w:t>水暖</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男</w:t>
            </w:r>
            <w:r>
              <w:rPr>
                <w:rFonts w:hint="eastAsia" w:ascii="宋体" w:hAnsi="宋体" w:eastAsia="宋体" w:cs="宋体"/>
                <w:kern w:val="0"/>
                <w:sz w:val="24"/>
                <w:szCs w:val="24"/>
                <w:lang w:val="en-US" w:eastAsia="zh-CN"/>
              </w:rPr>
              <w:t>性</w:t>
            </w:r>
            <w:r>
              <w:rPr>
                <w:rFonts w:hint="eastAsia" w:ascii="宋体" w:hAnsi="宋体" w:eastAsia="宋体" w:cs="宋体"/>
                <w:kern w:val="0"/>
                <w:sz w:val="24"/>
                <w:szCs w:val="24"/>
              </w:rPr>
              <w:t>，65</w:t>
            </w:r>
            <w:r>
              <w:rPr>
                <w:rFonts w:hint="eastAsia" w:ascii="宋体" w:hAnsi="宋体" w:eastAsia="宋体" w:cs="宋体"/>
                <w:kern w:val="0"/>
                <w:sz w:val="24"/>
                <w:szCs w:val="24"/>
                <w:lang w:val="en-US" w:eastAsia="zh-CN"/>
              </w:rPr>
              <w:t>周</w:t>
            </w:r>
            <w:r>
              <w:rPr>
                <w:rFonts w:hint="eastAsia" w:ascii="宋体" w:hAnsi="宋体" w:eastAsia="宋体" w:cs="宋体"/>
                <w:kern w:val="0"/>
                <w:sz w:val="24"/>
                <w:szCs w:val="24"/>
              </w:rPr>
              <w:t>岁以下，</w:t>
            </w:r>
            <w:r>
              <w:rPr>
                <w:rFonts w:hint="eastAsia" w:ascii="宋体" w:hAnsi="宋体" w:cs="宋体"/>
                <w:kern w:val="0"/>
                <w:sz w:val="24"/>
                <w:szCs w:val="24"/>
                <w:lang w:val="en-US" w:eastAsia="zh-CN"/>
              </w:rPr>
              <w:t>身体健康</w:t>
            </w:r>
            <w:r>
              <w:rPr>
                <w:rFonts w:hint="eastAsia" w:ascii="宋体" w:hAnsi="宋体" w:eastAsia="宋体" w:cs="宋体"/>
                <w:kern w:val="0"/>
                <w:sz w:val="24"/>
                <w:szCs w:val="24"/>
              </w:rPr>
              <w:t>，品行端正</w:t>
            </w:r>
            <w:r>
              <w:rPr>
                <w:rFonts w:hint="eastAsia" w:ascii="宋体" w:hAnsi="宋体" w:eastAsia="宋体" w:cs="宋体"/>
                <w:kern w:val="0"/>
                <w:sz w:val="24"/>
                <w:szCs w:val="24"/>
                <w:lang w:eastAsia="zh-CN"/>
              </w:rPr>
              <w:t>。</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每日7</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36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维修工</w:t>
            </w:r>
            <w:r>
              <w:rPr>
                <w:rFonts w:hint="eastAsia" w:ascii="宋体" w:hAnsi="宋体" w:eastAsia="宋体" w:cs="宋体"/>
                <w:color w:val="000000"/>
                <w:kern w:val="0"/>
                <w:sz w:val="24"/>
                <w:szCs w:val="24"/>
              </w:rPr>
              <w:t>木工</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男</w:t>
            </w:r>
            <w:r>
              <w:rPr>
                <w:rFonts w:hint="eastAsia" w:ascii="宋体" w:hAnsi="宋体" w:eastAsia="宋体" w:cs="宋体"/>
                <w:color w:val="000000"/>
                <w:kern w:val="0"/>
                <w:sz w:val="24"/>
                <w:szCs w:val="24"/>
                <w:lang w:val="en-US" w:eastAsia="zh-CN"/>
              </w:rPr>
              <w:t>性</w:t>
            </w:r>
            <w:r>
              <w:rPr>
                <w:rFonts w:hint="eastAsia" w:ascii="宋体" w:hAnsi="宋体" w:eastAsia="宋体" w:cs="宋体"/>
                <w:color w:val="000000"/>
                <w:kern w:val="0"/>
                <w:sz w:val="24"/>
                <w:szCs w:val="24"/>
              </w:rPr>
              <w:t>，65</w:t>
            </w:r>
            <w:r>
              <w:rPr>
                <w:rFonts w:hint="eastAsia" w:ascii="宋体" w:hAnsi="宋体" w:eastAsia="宋体" w:cs="宋体"/>
                <w:kern w:val="0"/>
                <w:sz w:val="24"/>
                <w:szCs w:val="24"/>
                <w:lang w:val="en-US" w:eastAsia="zh-CN"/>
              </w:rPr>
              <w:t>周</w:t>
            </w:r>
            <w:r>
              <w:rPr>
                <w:rFonts w:hint="eastAsia" w:ascii="宋体" w:hAnsi="宋体" w:eastAsia="宋体" w:cs="宋体"/>
                <w:kern w:val="0"/>
                <w:sz w:val="24"/>
                <w:szCs w:val="24"/>
              </w:rPr>
              <w:t>岁</w:t>
            </w:r>
            <w:r>
              <w:rPr>
                <w:rFonts w:hint="eastAsia" w:ascii="宋体" w:hAnsi="宋体" w:eastAsia="宋体" w:cs="宋体"/>
                <w:color w:val="000000"/>
                <w:kern w:val="0"/>
                <w:sz w:val="24"/>
                <w:szCs w:val="24"/>
              </w:rPr>
              <w:t>以下，身体健康，品行端正</w:t>
            </w:r>
            <w:r>
              <w:rPr>
                <w:rFonts w:hint="eastAsia" w:ascii="宋体" w:hAnsi="宋体" w:eastAsia="宋体" w:cs="宋体"/>
                <w:color w:val="000000"/>
                <w:kern w:val="0"/>
                <w:sz w:val="24"/>
                <w:szCs w:val="24"/>
                <w:lang w:eastAsia="zh-CN"/>
              </w:rPr>
              <w:t>。</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每日7</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36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司炉1</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65</w:t>
            </w:r>
            <w:r>
              <w:rPr>
                <w:rFonts w:hint="eastAsia" w:ascii="宋体" w:hAnsi="宋体" w:eastAsia="宋体" w:cs="宋体"/>
                <w:kern w:val="0"/>
                <w:sz w:val="24"/>
                <w:szCs w:val="24"/>
                <w:lang w:val="en-US" w:eastAsia="zh-CN"/>
              </w:rPr>
              <w:t>周</w:t>
            </w:r>
            <w:r>
              <w:rPr>
                <w:rFonts w:hint="eastAsia" w:ascii="宋体" w:hAnsi="宋体" w:eastAsia="宋体" w:cs="宋体"/>
                <w:kern w:val="0"/>
                <w:sz w:val="24"/>
                <w:szCs w:val="24"/>
              </w:rPr>
              <w:t>岁</w:t>
            </w:r>
            <w:r>
              <w:rPr>
                <w:rFonts w:hint="eastAsia" w:ascii="宋体" w:hAnsi="宋体" w:eastAsia="宋体" w:cs="宋体"/>
                <w:color w:val="000000"/>
                <w:kern w:val="0"/>
                <w:sz w:val="24"/>
                <w:szCs w:val="24"/>
              </w:rPr>
              <w:t>以下，品行端正</w:t>
            </w:r>
            <w:r>
              <w:rPr>
                <w:rFonts w:hint="eastAsia" w:ascii="宋体" w:hAnsi="宋体" w:eastAsia="宋体" w:cs="宋体"/>
                <w:color w:val="000000"/>
                <w:kern w:val="0"/>
                <w:sz w:val="24"/>
                <w:szCs w:val="24"/>
                <w:lang w:eastAsia="zh-CN"/>
              </w:rPr>
              <w:t>。</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每周5天</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每日7</w:t>
            </w:r>
            <w:r>
              <w:rPr>
                <w:rFonts w:hint="eastAsia" w:ascii="宋体" w:hAnsi="宋体" w:eastAsia="宋体" w:cs="宋体"/>
                <w:color w:val="000000"/>
                <w:kern w:val="0"/>
                <w:sz w:val="24"/>
                <w:szCs w:val="24"/>
              </w:rPr>
              <w:t>小时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38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36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rPr>
            </w:pP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司炉2</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周岁以下；身体健康；品行端正；持原《特种设备作业人员证（锅炉司炉）》或新《特种设备作业人员证（工业锅炉司炉）》上岗</w:t>
            </w:r>
            <w:r>
              <w:rPr>
                <w:rFonts w:hint="eastAsia" w:ascii="宋体" w:hAnsi="宋体" w:eastAsia="宋体" w:cs="宋体"/>
                <w:color w:val="auto"/>
                <w:kern w:val="0"/>
                <w:sz w:val="24"/>
                <w:szCs w:val="24"/>
                <w:highlight w:val="none"/>
                <w:lang w:eastAsia="zh-CN"/>
              </w:rPr>
              <w:t>，且至少</w:t>
            </w:r>
            <w:r>
              <w:rPr>
                <w:rFonts w:hint="eastAsia" w:ascii="宋体" w:hAnsi="宋体" w:eastAsia="宋体" w:cs="宋体"/>
                <w:color w:val="auto"/>
                <w:kern w:val="0"/>
                <w:sz w:val="24"/>
                <w:szCs w:val="24"/>
                <w:highlight w:val="none"/>
                <w:lang w:val="en-US" w:eastAsia="zh-CN"/>
              </w:rPr>
              <w:t>1人持有原</w:t>
            </w:r>
            <w:r>
              <w:rPr>
                <w:rFonts w:hint="eastAsia" w:ascii="宋体" w:hAnsi="宋体" w:eastAsia="宋体" w:cs="宋体"/>
                <w:color w:val="auto"/>
                <w:kern w:val="0"/>
                <w:sz w:val="24"/>
                <w:szCs w:val="24"/>
                <w:highlight w:val="none"/>
              </w:rPr>
              <w:t>《特种设备作业人员证（</w:t>
            </w:r>
            <w:r>
              <w:rPr>
                <w:rFonts w:hint="eastAsia" w:ascii="宋体" w:hAnsi="宋体" w:eastAsia="宋体" w:cs="宋体"/>
                <w:color w:val="auto"/>
                <w:kern w:val="0"/>
                <w:sz w:val="24"/>
                <w:szCs w:val="24"/>
                <w:highlight w:val="none"/>
                <w:lang w:eastAsia="zh-CN"/>
              </w:rPr>
              <w:t>锅炉水</w:t>
            </w:r>
            <w:r>
              <w:rPr>
                <w:rFonts w:hint="eastAsia" w:ascii="宋体" w:hAnsi="宋体" w:eastAsia="宋体" w:cs="宋体"/>
                <w:color w:val="auto"/>
                <w:kern w:val="0"/>
                <w:sz w:val="24"/>
                <w:szCs w:val="24"/>
                <w:highlight w:val="none"/>
                <w:lang w:val="en-US" w:eastAsia="zh-CN"/>
              </w:rPr>
              <w:t>质</w:t>
            </w:r>
            <w:r>
              <w:rPr>
                <w:rFonts w:hint="eastAsia" w:ascii="宋体" w:hAnsi="宋体" w:eastAsia="宋体" w:cs="宋体"/>
                <w:color w:val="auto"/>
                <w:kern w:val="0"/>
                <w:sz w:val="24"/>
                <w:szCs w:val="24"/>
                <w:highlight w:val="none"/>
                <w:lang w:eastAsia="zh-CN"/>
              </w:rPr>
              <w:t>处理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或新</w:t>
            </w:r>
            <w:r>
              <w:rPr>
                <w:rFonts w:hint="eastAsia" w:ascii="宋体" w:hAnsi="宋体" w:eastAsia="宋体" w:cs="宋体"/>
                <w:color w:val="auto"/>
                <w:kern w:val="0"/>
                <w:sz w:val="24"/>
                <w:szCs w:val="24"/>
                <w:highlight w:val="none"/>
              </w:rPr>
              <w:t>《特种设备</w:t>
            </w:r>
            <w:r>
              <w:rPr>
                <w:rFonts w:hint="eastAsia" w:ascii="宋体" w:hAnsi="宋体" w:eastAsia="宋体" w:cs="宋体"/>
                <w:color w:val="auto"/>
                <w:kern w:val="0"/>
                <w:sz w:val="24"/>
                <w:szCs w:val="24"/>
                <w:highlight w:val="none"/>
                <w:lang w:val="en-US" w:eastAsia="zh-CN"/>
              </w:rPr>
              <w:t>安全管理和</w:t>
            </w:r>
            <w:r>
              <w:rPr>
                <w:rFonts w:hint="eastAsia" w:ascii="宋体" w:hAnsi="宋体" w:eastAsia="宋体" w:cs="宋体"/>
                <w:color w:val="auto"/>
                <w:kern w:val="0"/>
                <w:sz w:val="24"/>
                <w:szCs w:val="24"/>
                <w:highlight w:val="none"/>
              </w:rPr>
              <w:t>作业人员证（</w:t>
            </w:r>
            <w:r>
              <w:rPr>
                <w:rFonts w:hint="eastAsia" w:ascii="宋体" w:hAnsi="宋体" w:eastAsia="宋体" w:cs="宋体"/>
                <w:color w:val="auto"/>
                <w:kern w:val="0"/>
                <w:sz w:val="24"/>
                <w:szCs w:val="24"/>
                <w:highlight w:val="none"/>
                <w:lang w:eastAsia="zh-CN"/>
              </w:rPr>
              <w:t>锅炉水处理</w:t>
            </w:r>
            <w:r>
              <w:rPr>
                <w:rFonts w:hint="eastAsia" w:ascii="宋体" w:hAnsi="宋体" w:eastAsia="宋体" w:cs="宋体"/>
                <w:color w:val="auto"/>
                <w:kern w:val="0"/>
                <w:sz w:val="24"/>
                <w:szCs w:val="24"/>
                <w:highlight w:val="none"/>
              </w:rPr>
              <w:t>）》。</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每周5天</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每日8</w:t>
            </w:r>
            <w:r>
              <w:rPr>
                <w:rFonts w:hint="eastAsia" w:ascii="宋体" w:hAnsi="宋体" w:eastAsia="宋体" w:cs="宋体"/>
                <w:color w:val="000000"/>
                <w:kern w:val="0"/>
                <w:sz w:val="24"/>
                <w:szCs w:val="24"/>
              </w:rPr>
              <w:t>小时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此3人与采购人单位自有工作人员一起值</w:t>
            </w:r>
            <w:r>
              <w:rPr>
                <w:rFonts w:hint="eastAsia" w:ascii="宋体" w:hAnsi="宋体" w:eastAsia="宋体" w:cs="宋体"/>
                <w:color w:val="auto"/>
                <w:kern w:val="0"/>
                <w:sz w:val="24"/>
                <w:szCs w:val="24"/>
              </w:rPr>
              <w:t>班</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冬季5个月</w:t>
            </w:r>
            <w:r>
              <w:rPr>
                <w:rFonts w:hint="eastAsia" w:ascii="宋体" w:hAnsi="宋体" w:eastAsia="宋体" w:cs="宋体"/>
                <w:color w:val="auto"/>
                <w:kern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38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36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宿舍管理员</w:t>
            </w:r>
          </w:p>
        </w:tc>
        <w:tc>
          <w:tcPr>
            <w:tcW w:w="57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女宿管理员</w:t>
            </w:r>
          </w:p>
        </w:tc>
        <w:tc>
          <w:tcPr>
            <w:tcW w:w="43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84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女性，55周岁或以下，身体健康，责任心强，具备良好的语言沟通能力</w:t>
            </w:r>
          </w:p>
        </w:tc>
        <w:tc>
          <w:tcPr>
            <w:tcW w:w="62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是</w:t>
            </w:r>
          </w:p>
        </w:tc>
        <w:tc>
          <w:tcPr>
            <w:tcW w:w="76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24小时值守</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四班三运转</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与采购人工作人员共同轮转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3" w:hRule="atLeast"/>
          <w:jc w:val="center"/>
        </w:trPr>
        <w:tc>
          <w:tcPr>
            <w:tcW w:w="1327" w:type="pct"/>
            <w:gridSpan w:val="3"/>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总计</w:t>
            </w:r>
          </w:p>
        </w:tc>
        <w:tc>
          <w:tcPr>
            <w:tcW w:w="3672" w:type="pct"/>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auto"/>
                <w:kern w:val="0"/>
                <w:sz w:val="24"/>
                <w:szCs w:val="24"/>
                <w:lang w:val="en-US" w:eastAsia="zh-CN"/>
              </w:rPr>
              <w:t>46</w:t>
            </w:r>
          </w:p>
        </w:tc>
      </w:tr>
    </w:tbl>
    <w:p>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注：</w:t>
      </w:r>
    </w:p>
    <w:p>
      <w:pPr>
        <w:spacing w:line="360" w:lineRule="auto"/>
        <w:ind w:firstLine="480" w:firstLineChars="200"/>
        <w:jc w:val="left"/>
        <w:rPr>
          <w:sz w:val="24"/>
        </w:rPr>
      </w:pPr>
      <w:r>
        <w:rPr>
          <w:rFonts w:hint="eastAsia"/>
          <w:color w:val="auto"/>
          <w:sz w:val="24"/>
          <w:lang w:val="en-US" w:eastAsia="zh-CN"/>
        </w:rPr>
        <w:t>服务期内涉及暑假1.5个月、寒假1.5个月。</w:t>
      </w:r>
      <w:r>
        <w:rPr>
          <w:rFonts w:hint="eastAsia"/>
          <w:sz w:val="24"/>
          <w:lang w:val="en-US" w:eastAsia="zh-CN"/>
        </w:rPr>
        <w:t>暑假期间只安排24人上岗，其中经理2人、保洁12人、维修工5人、司炉2人、电工3人；寒假期间只安排27人上岗，其中其中经理2人、保洁12人、维修工5人、司炉工5人、电工3人。</w:t>
      </w:r>
    </w:p>
    <w:p>
      <w:pPr>
        <w:spacing w:line="360" w:lineRule="auto"/>
        <w:ind w:firstLine="480" w:firstLineChars="200"/>
        <w:jc w:val="left"/>
        <w:rPr>
          <w:sz w:val="24"/>
        </w:rPr>
      </w:pPr>
      <w:r>
        <w:rPr>
          <w:sz w:val="24"/>
        </w:rPr>
        <w:t>按劳动法</w:t>
      </w:r>
      <w:r>
        <w:rPr>
          <w:rFonts w:hint="eastAsia"/>
          <w:sz w:val="24"/>
        </w:rPr>
        <w:t>和国务院关于职工工作时间的规定</w:t>
      </w:r>
      <w:r>
        <w:rPr>
          <w:sz w:val="24"/>
        </w:rPr>
        <w:t>，正常情况下，上述人员每日工作不超过8小时，每周工作不超过40小时。需安排加班的，</w:t>
      </w:r>
      <w:r>
        <w:rPr>
          <w:rFonts w:hint="eastAsia"/>
          <w:sz w:val="24"/>
        </w:rPr>
        <w:t>成交</w:t>
      </w:r>
      <w:r>
        <w:rPr>
          <w:sz w:val="24"/>
        </w:rPr>
        <w:t>供应商应配合并向劳动者支付加班费。</w:t>
      </w:r>
    </w:p>
    <w:p>
      <w:pPr>
        <w:spacing w:line="360" w:lineRule="auto"/>
        <w:ind w:firstLine="480" w:firstLineChars="200"/>
        <w:jc w:val="left"/>
        <w:rPr>
          <w:sz w:val="24"/>
        </w:rPr>
      </w:pPr>
      <w:r>
        <w:rPr>
          <w:rFonts w:hint="eastAsia"/>
          <w:sz w:val="24"/>
        </w:rPr>
        <w:t>一旦获得成交资格，上述人员按要求投入本项目服务，非经采购人同意，不随意更换人员。</w:t>
      </w:r>
    </w:p>
    <w:p>
      <w:pPr>
        <w:spacing w:line="360" w:lineRule="auto"/>
        <w:ind w:firstLine="480"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三</w:t>
      </w:r>
      <w:r>
        <w:rPr>
          <w:rFonts w:hint="eastAsia" w:ascii="宋体" w:hAnsi="宋体" w:eastAsia="宋体" w:cs="宋体"/>
          <w:b/>
          <w:sz w:val="24"/>
          <w:szCs w:val="24"/>
        </w:rPr>
        <w:t>.各岗位人员具体工作内容、职责及服务标准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1.物业经理工作职责：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（1）负责学校日常工作及管理，对各服务人员的监督、检查与奖惩，协调服务人员出色完成学校指派的工作任务（保洁、维修、绿化、宿舍安全管理等服务工作）。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物业经理负责每日上午8：00之前安排检查楼宇公共设施（灯、安全指示牌、电盒、厕所水龙头、下水管、门窗、墙面、地砖等），下午4:30之后应对全校全面检查并且关闭热水器、排风扇、灯等电器设备，发现问题及时处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（3）物业经理应对服务区域进行巡查，卫生要彻底、仔细，做到全方位检查，不留死角，发现隐患及时记录、处理。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（4）物业经理每日做好消防设施检查，并做好消防安全检查记录。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（5）物业经理应准确掌握各校区整体的基本情况。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2.保洁人员工作职责：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（1）办公楼、教学楼、宿舍楼走廊、楼梯、公共卫生间等公共部位全天保持整洁。做到地面无积水、无污垢、无异味；墙面保持整洁，无污迹、无乱悬挂、无乱张贴等现象。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（2）公共设施（含栏杆、扶手、消防设施、橱窗、灯罩、门窗、玻璃等）表面无灰尘、无污迹、无蜘蛛网。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（3）每周对公共区域进行消毒，预防公共传染性疾病发生。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（4）节约各种资源（特别是自来水、电），避免浪费。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（5）每日做好会议室的清扫、整理工作。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（6）每日两次对公共区域卫生进行保洁，上午10点之前，下午5点之前保洁人员必须要完成自己所管辖公共区域的卫生保洁任务，并随时做好维保工作。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（7）在暑假期间，将每间教室、宿舍内的电扇以及所有玻璃清洗干净，同时将所有空宿舍清扫干净，为新生接待做好准备。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（8）室外操场、走道、车棚平日地面无纸屑、饮料瓶等垃圾。夏天雨季过后要保持地面无积水，冬天大雪过后要及时清扫积雪。夏季树木应及时修剪和浇种花草，秋季应及时清扫落叶。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3.设备维护人员工作职责：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1）维修人员工作职责：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（1）负责学校教学楼及宿舍内学生与老师报修及日常维修。维修人员要树立服务意识，工作期间对待学生或学校教职员工要保持良好的工作态度。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（2）学校相关校区要配备专人负责日常维修工作，维修人员的工作地点应在各自负责的校区内待命。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（3）严格维修登记制度。维修单一式两份，维修人员、后勤服务处各持一份，并做好登记以备核查。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（4）急修服务要马上到位修复，不能马上修复的，要有紧急处理措施，并做出合理解释。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（5）小型维修，如电灯不亮、开关失灵，自来水龙头失控，门窗不严、床晃动等由后勤服务处填写维修通知单报修，当天报当天修，最迟不超过一天，水电最迟不超过三个小时，特殊情况必须做出说明。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（6）季节性维修。入冬前一个月开始对全校门窗、暖气管道、锅炉进行普遍检查和维修。入夏前一个月开始对全校纱窗、电扇、空调等设施进行检修、安装。确保各项设施完好正常运转。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（7）为给全校师生创造良好的生活环境，中标供应商维修人员应保证按时做好维修服务，做到随报随修，不能以任何理由推脱工作。如因维修人员推脱工作造成损失，由中标供应商负责。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（8）严格维修监督制度，自觉接受广大学生和全体老师的监督，不断提高维修工作的时效性。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（9）每月维修师傅要对自己所管辖的设施设备进行二次维护和检测，发现问题及时修理。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2）司炉工工作职责：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（1）司炉工应随时注意锅炉运行情况。如有异常立即检修，不让机器带病运行。平日做好排查检查工作，做好每日记录，做到准确无误，留有痕迹。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（2）司炉工应明示操作规程并严格执行，违者追究其操作人责任，如若造成后果，视情节给予经济或由有关部门进行处罚。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4.宿舍管理员工作职责：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热爱本职工作，按时上岗，严格执行学生</w:t>
      </w:r>
      <w:r>
        <w:rPr>
          <w:rFonts w:hint="eastAsia" w:ascii="宋体" w:hAnsi="宋体" w:eastAsia="宋体" w:cs="宋体"/>
          <w:sz w:val="24"/>
          <w:szCs w:val="24"/>
          <w:highlight w:val="none"/>
          <w:lang w:eastAsia="zh-CN"/>
        </w:rPr>
        <w:t>宿舍</w:t>
      </w:r>
      <w:r>
        <w:rPr>
          <w:rFonts w:hint="eastAsia" w:ascii="宋体" w:hAnsi="宋体" w:eastAsia="宋体" w:cs="宋体"/>
          <w:sz w:val="24"/>
          <w:szCs w:val="24"/>
          <w:highlight w:val="none"/>
        </w:rPr>
        <w:t>管理规章制度，保持高度的责任感。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宿管员应树立良好的形象，以身作则，遵纪守法熟悉所辖宿舍楼内的学生的基本情况，主动、热情、关心学生，积极完成各项任务。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实行全天24小时值班制，按规定时间准时值班并做好当班记录。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督促搞好寝室的内务卫生、注意生命财产安全。负责学生宿舍的防火、防盗工作，对消防栓、灭火器进行定期性的检查，防止损坏、丢失和被盗现象的发生。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保持值班室内清洁、卫生、整齐，搞好值班室周围的环境卫生。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sz w:val="24"/>
          <w:szCs w:val="24"/>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监督学生爱护宿舍公共设施，发现问题及时报告总务处。制止学生随意移动或搬走宿舍公共设施。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四</w:t>
      </w:r>
      <w:r>
        <w:rPr>
          <w:rFonts w:hint="eastAsia" w:ascii="Times New Roman" w:hAnsi="Times New Roman" w:cs="Times New Roman"/>
          <w:b/>
          <w:sz w:val="24"/>
          <w:szCs w:val="24"/>
        </w:rPr>
        <w:t>、应急服务要求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当出现不可预知紧急情况时</w:t>
      </w:r>
      <w:r>
        <w:rPr>
          <w:rFonts w:hint="eastAsia" w:ascii="Times New Roman" w:hAnsi="Times New Roman" w:cs="Times New Roman"/>
          <w:sz w:val="24"/>
          <w:szCs w:val="24"/>
        </w:rPr>
        <w:t>（例如停水停电、极端天气、群体事件、自然灾害等，可根据项目具体情况列举），</w:t>
      </w:r>
      <w:r>
        <w:rPr>
          <w:rFonts w:ascii="Times New Roman" w:hAnsi="Times New Roman" w:cs="Times New Roman"/>
          <w:sz w:val="24"/>
          <w:szCs w:val="24"/>
        </w:rPr>
        <w:t>保证服务正常运转的措施</w:t>
      </w:r>
      <w:r>
        <w:rPr>
          <w:rFonts w:hint="eastAsia" w:ascii="Times New Roman" w:hAnsi="Times New Roman" w:cs="Times New Roman"/>
          <w:sz w:val="24"/>
          <w:szCs w:val="24"/>
        </w:rPr>
        <w:t>，包括但不限于</w:t>
      </w:r>
      <w:r>
        <w:rPr>
          <w:rFonts w:ascii="Times New Roman" w:hAnsi="Times New Roman" w:cs="Times New Roman"/>
          <w:sz w:val="24"/>
          <w:szCs w:val="24"/>
        </w:rPr>
        <w:t>临时增配人员</w:t>
      </w:r>
      <w:r>
        <w:rPr>
          <w:rFonts w:hint="eastAsia" w:ascii="Times New Roman" w:hAnsi="Times New Roman" w:cs="Times New Roman"/>
          <w:sz w:val="24"/>
          <w:szCs w:val="24"/>
        </w:rPr>
        <w:t>、临时调集设备、现有人员岗位职责临时增加、与相关政府部门协调配合等。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五</w:t>
      </w:r>
      <w:r>
        <w:rPr>
          <w:rFonts w:hint="eastAsia" w:ascii="Times New Roman" w:hAnsi="Times New Roman" w:cs="Times New Roman"/>
          <w:b/>
          <w:sz w:val="24"/>
          <w:szCs w:val="24"/>
        </w:rPr>
        <w:t>、人员保密要求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保证服务过程中有可能获取的保密信息不泄露的措施，包括但不限于制定保密制度、服务人员保密培训、重点岗位双人服务、泄密惩罚办法。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六</w:t>
      </w:r>
      <w:r>
        <w:rPr>
          <w:rFonts w:hint="eastAsia" w:ascii="Times New Roman" w:hAnsi="Times New Roman" w:cs="Times New Roman"/>
          <w:b/>
          <w:sz w:val="24"/>
          <w:szCs w:val="24"/>
        </w:rPr>
        <w:t>、人员稳定性要求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在整个服务期内，人员更换率不得超过</w:t>
      </w:r>
      <w:r>
        <w:rPr>
          <w:rFonts w:hint="eastAsia" w:cs="Times New Roman"/>
          <w:sz w:val="24"/>
          <w:szCs w:val="24"/>
          <w:u w:val="single"/>
          <w:lang w:val="en-US" w:eastAsia="zh-CN"/>
        </w:rPr>
        <w:t>20</w:t>
      </w:r>
      <w:r>
        <w:rPr>
          <w:rFonts w:hint="eastAsia" w:ascii="Times New Roman" w:hAnsi="Times New Roman" w:cs="Times New Roman"/>
          <w:sz w:val="24"/>
          <w:szCs w:val="24"/>
        </w:rPr>
        <w:t>%，更换人员不得低于采购需求，且应经采购人同意。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sz w:val="24"/>
          <w:szCs w:val="24"/>
        </w:rPr>
      </w:pPr>
      <w:r>
        <w:rPr>
          <w:rFonts w:hint="eastAsia" w:cs="Times New Roman"/>
          <w:b/>
          <w:sz w:val="24"/>
          <w:szCs w:val="24"/>
          <w:lang w:val="en-US" w:eastAsia="zh-CN"/>
        </w:rPr>
        <w:t>七</w:t>
      </w:r>
      <w:r>
        <w:rPr>
          <w:rFonts w:hint="eastAsia" w:ascii="Times New Roman" w:hAnsi="Times New Roman" w:cs="Times New Roman"/>
          <w:b/>
          <w:sz w:val="24"/>
          <w:szCs w:val="24"/>
        </w:rPr>
        <w:t>、进驻和接管要求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.费用分割</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1.物业服务人员的服装费用由中标供应商承担。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2.维修维护服务中使用的工具、耗材、维修更换的零配件由采购人提供，费用由采购</w:t>
      </w:r>
      <w:r>
        <w:rPr>
          <w:rFonts w:hint="eastAsia" w:ascii="宋体" w:hAnsi="宋体" w:eastAsia="宋体" w:cs="宋体"/>
          <w:sz w:val="24"/>
          <w:szCs w:val="24"/>
          <w:lang w:val="en-US" w:eastAsia="zh-CN"/>
        </w:rPr>
        <w:t>人</w:t>
      </w:r>
      <w:r>
        <w:rPr>
          <w:rFonts w:hint="eastAsia" w:ascii="宋体" w:hAnsi="宋体" w:eastAsia="宋体" w:cs="宋体"/>
          <w:sz w:val="24"/>
          <w:szCs w:val="24"/>
        </w:rPr>
        <w:t>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3.保洁服务中使用的保洁工具和耗材由采购人提供，费用由采购</w:t>
      </w:r>
      <w:r>
        <w:rPr>
          <w:rFonts w:hint="eastAsia" w:ascii="宋体" w:hAnsi="宋体" w:cs="宋体"/>
          <w:sz w:val="24"/>
          <w:szCs w:val="24"/>
          <w:lang w:val="en-US" w:eastAsia="zh-CN"/>
        </w:rPr>
        <w:t>人</w:t>
      </w:r>
      <w:r>
        <w:rPr>
          <w:rFonts w:hint="eastAsia" w:ascii="宋体" w:hAnsi="宋体" w:eastAsia="宋体" w:cs="宋体"/>
          <w:sz w:val="24"/>
          <w:szCs w:val="24"/>
        </w:rPr>
        <w:t>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4.采购人免费提供必要的物业用房，中标供应商在管理过程中使用的办公耗材由中标供应商提供，费用由中标供应商承担。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5.采购方不提供物业服务人员免费食宿。</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.验收标准</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sz w:val="24"/>
        </w:rPr>
      </w:pPr>
    </w:p>
    <w:p>
      <w:pPr>
        <w:pStyle w:val="11"/>
        <w:rPr>
          <w:rFonts w:ascii="Times New Roman" w:hAnsi="Times New Roman"/>
          <w:lang w:val="en-US"/>
        </w:rPr>
        <w:sectPr>
          <w:headerReference r:id="rId6" w:type="default"/>
          <w:pgSz w:w="11906" w:h="16838"/>
          <w:pgMar w:top="1440" w:right="1800" w:bottom="1440" w:left="1800" w:header="851" w:footer="992" w:gutter="0"/>
          <w:cols w:space="720" w:num="1"/>
          <w:docGrid w:type="lines" w:linePitch="312" w:charSpace="0"/>
        </w:sectPr>
      </w:pPr>
    </w:p>
    <w:p>
      <w:pPr>
        <w:pStyle w:val="11"/>
        <w:rPr>
          <w:rFonts w:ascii="Times New Roman" w:hAnsi="Times New Roman"/>
        </w:rPr>
      </w:pPr>
      <w:r>
        <w:rPr>
          <w:rFonts w:ascii="Times New Roman" w:hAnsi="Times New Roman"/>
        </w:rPr>
        <w:t>第三部分  供应商须知</w:t>
      </w:r>
      <w:bookmarkEnd w:id="1"/>
    </w:p>
    <w:p>
      <w:pPr>
        <w:pStyle w:val="28"/>
        <w:spacing w:line="360" w:lineRule="auto"/>
        <w:jc w:val="center"/>
        <w:rPr>
          <w:rFonts w:ascii="Times New Roman" w:hAnsi="Times New Roman" w:eastAsia="宋体" w:cs="Times New Roman"/>
          <w:color w:val="auto"/>
        </w:rPr>
      </w:pPr>
      <w:bookmarkStart w:id="4" w:name="_Toc411426751"/>
    </w:p>
    <w:p>
      <w:pPr>
        <w:pStyle w:val="28"/>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本竞争性磋商文件仅适用于磋商邀请函中所叙述项目货物和服务的采购。</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“采购人”系指本次磋商活动的采购单位。“采购代理机构”系指组织本次磋商活动的机构，即“天津市政府采购中心”。</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“投标人”系指向采购代理机构提交响应文件的供应商。</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3. “服务”系指按本竞争性磋商文件规定供应商须承担的相关服务和竞争性磋商文件中规定供应商应承担的相关义务。</w:t>
      </w:r>
    </w:p>
    <w:p>
      <w:pPr>
        <w:pStyle w:val="28"/>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本次磋商的最终解释权归为采购人、采购代理机构。</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符合《磋商邀请函》中关于供应商资格要求（实质性要求）的规定。</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关于联合体参与磋商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《磋商邀请函》接受联合体参与磋商的：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磋商邀请函》规定的供应商资格条件（实质性要求）。</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下载竞争性磋商文件时，应以联合体协议中确定的主体方名义下载。</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（5）联合体参与磋商的，应以主体方名义提交投标保证金（如有），对联合体各方均具有约束力。</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cs="Times New Roman"/>
        </w:rPr>
        <w:t>（7）联合体中任意一方为中小企业的，该方应提供《中小企业声明函》。</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关于分公司参与磋商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5" w:name="OLE_LINK5"/>
      <w:bookmarkStart w:id="6" w:name="OLE_LINK6"/>
      <w:r>
        <w:rPr>
          <w:rFonts w:hint="eastAsia" w:ascii="Times New Roman" w:hAnsi="Times New Roman" w:eastAsia="宋体" w:cs="Times New Roman"/>
          <w:color w:val="auto"/>
        </w:rPr>
        <w:t>物业管理条例</w:t>
      </w:r>
      <w:bookmarkEnd w:id="5"/>
      <w:bookmarkEnd w:id="6"/>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关于中小微企业参与磋商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除《磋商项目需求》有特殊规定外，投标人提供的货物应当是全新的、未使用过的，货物和相关服务应当符合竞争性磋商文件的要求，并且其质量完全符合国家标准、行业标准或地方标准。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无论投标过程中的做法和结果如何，投标人自行承担所有与参加磋商有关的费用。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ascii="Times New Roman" w:hAnsi="Times New Roman" w:eastAsia="宋体" w:cs="Times New Roman"/>
          <w:color w:val="auto"/>
        </w:rPr>
        <w:t>天津政府采购网（http://tjgp.cz.tj.gov.cn）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本《供应商须知》的条款如与《磋商邀请函》、《磋商项目需求》就同一内容的表述不一致的，以《磋商邀请函》、《磋商项目需求》中规定的内容为准。</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竞争性磋商文件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竞争性磋商文件的构成</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竞争性磋商文件由下述部分组成：</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（1）磋商邀请函；</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（2）磋商项目要求；</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（6）竞争性磋商文件的更正公告内容（如有）。</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除非有特殊要求，竞争性磋商文件不单独提供磋商项目使用地的自然环境、气候条件、公用设施等情况，投标人被视为熟悉上述与履行合同有关的一切情况。</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《磋商项目需求》加注“★”号条款为实质性技术条款，不得出现负偏离，发生负偏离即做无效标处理。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竞争性磋商文件中涉及的参照品牌、型号仅起说明作用，并没有任何限制性，投标人在投标中可以选用其他替代品牌或型号，但这些替代要实质上优于或相当于磋商要求。</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除竞争性磋商文件另有规定外，竞争性磋商文件中要求的每一项产品只允许一种产品投标，每一项产品的采购数量不允许变更。</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竞争性磋商文件的澄清和修改</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采购人、采购代理机构召开答疑会的，所有投标人应按《磋商邀请函》规定的时间、地点参加答疑会。投标人如不参加，其风险由投标人自行承担，采购人、采购代理机构不承担任何责任。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采购人、采购代理机构组织踏勘现场的，所有投标人按《磋商邀请函》规定的时间、地点参加踏勘现场活动。投标人如不参加，其风险由投标人自行承担，采购人、采购代理机构不承担任何责任。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投标人应根据磋商项目需求和响应文件格式编制响应文件，保证其真实有效，并承担相应的法律责任。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除竞争性磋商文件中另有规定外，响应文件所使用的计量单位均应使用中华人民共和国法定计量单位。</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投标人应按竞争性磋商文件第五部分提供的响应文件格式完整填写。因不按要求编制而引起系统无法检索、读取相关信息时，其后果由投标人自行承担。</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投标人可对本竞争性磋商文件“磋商项目要求”所列的所有货物进行投标，也可只对其中一包或几包的货物投标；若无特殊说明，每一包的内容不得分项投标，原则上按照整包确定成交供应商。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按照《磋商邀请函》规定的时间分别上传加盖电子签章的两阶段电子响应文件。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 报价是</w:t>
      </w:r>
      <w:r>
        <w:rPr>
          <w:rFonts w:hint="eastAsia"/>
          <w:color w:val="auto"/>
        </w:rPr>
        <w:t>为完成竞争性磋商文件规定的一切工作所需的全部费用的最终优惠价格。</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投标人资格证明文件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投标人必须提交证明其有资格进行投标和有能力履行合同的文件，作为响应文件的一部分。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（1）《磋商邀请函》中规定的供应商资格要求（实质性要求）证明文件；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投标人须提交证明其拟供货物符合竞争性磋商文件规定的技术响应文件，作为响应文件的一部分。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磋商文件要求的技术规格进行评议，并按竞争性磋商文件所附格式完整地填写《技术要求点对点应答表》，说明自己所投标的货物和相关服务内容与采购人、采购代理机构相应要求的偏离情况。</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按照《磋商项目需求》要求执行。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符合《政府采购法实施条例》和《政府采购竞争性磋商采购方式管理暂行办法》相关规定。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磋商有效期</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磋商有效期为响应文件开启之日起60天。响应书中规定的有效期短于竞争性磋商文件规定的，其投标将被拒绝。</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响应文件应按《磋商项目需求》和《响应文件格式》如实编写，未尽事宜可自行补充。响应文件内容不完整、格式不符合导致响应文件被误读、漏读或者查找不到相关内容的，投标人自行承担由此产生的风险。</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投标人按照《磋商邀请函》的要求提交网上应答并分别</w:t>
      </w:r>
      <w:r>
        <w:rPr>
          <w:rFonts w:hint="eastAsia" w:ascii="Times New Roman" w:hAnsi="Times New Roman" w:cs="Times New Roman" w:eastAsiaTheme="minorEastAsia"/>
          <w:color w:val="auto"/>
          <w:szCs w:val="32"/>
        </w:rPr>
        <w:t>上传加盖电子签章的第一、第二阶段电子响应文件（PDF格式）</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响应文件因模糊不清或表达不清所引起的后果由投标人自负。</w:t>
      </w:r>
    </w:p>
    <w:p>
      <w:pPr>
        <w:pStyle w:val="28"/>
        <w:spacing w:line="360" w:lineRule="auto"/>
        <w:jc w:val="center"/>
        <w:rPr>
          <w:rFonts w:ascii="Times New Roman" w:hAnsi="Times New Roman" w:eastAsia="宋体" w:cs="Times New Roman"/>
          <w:color w:val="auto"/>
        </w:rPr>
      </w:pPr>
    </w:p>
    <w:p>
      <w:pPr>
        <w:pStyle w:val="28"/>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投标人须于《磋商邀请函》规定的投标截止时间前提交网上应答并上传加盖电子签章的电子响应文件（以通过天津公共资源电子签章客户端正确读取签章信息为准）。具体方式：</w:t>
      </w:r>
      <w:r>
        <w:rPr>
          <w:rFonts w:ascii="Times New Roman" w:hAnsi="Times New Roman" w:eastAsia="宋体" w:cs="Times New Roman"/>
          <w:color w:val="auto"/>
        </w:rPr>
        <w:t>登陆</w:t>
      </w:r>
      <w:r>
        <w:rPr>
          <w:rFonts w:hint="eastAsia" w:ascii="Times New Roman" w:hAnsi="Times New Roman" w:eastAsia="宋体" w:cs="Times New Roman"/>
          <w:color w:val="auto"/>
        </w:rPr>
        <w:t>天津市政府采购中心网（网址：http://tjgpc.zwfwb.tj.gov.cn）-”网上招投标”-“供应商登录”-“市级集采机构入口”，使用天津市中环认证服务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79号天津市政府采购中心窗口完成应答上传提交。</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24.1 投标人须下载天津市政府采购中心网-下载中心-《远程招投标电子签章客户端用户使用说明及安装程序》。</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24.2 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PDF格式电子响应文件（以通过天津公共资源电子签章客户端正确读取签章信息为准），并于投标截止时间前上传至天津市政府采购中心招投标系统。</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响应文件上传准确、有效。</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投标人应保证电子响应文件清晰，便于识别，如因上传、扫描、格式等原因导致评审时受到影响，由投标人自行承担相应责任。</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投标人须承诺接受电子投标的方式，并自行承担由此带来的废标、无效投标的风险。</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未按竞争性磋商文件的规定提交网上应答和上传加盖投标人电子签章的PDF格式电子响应文件（以通过天津公共资源电子签章客户端正确读取签章信息为准）的投标将被拒绝。</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磋商程序</w:t>
      </w:r>
    </w:p>
    <w:p>
      <w:pPr>
        <w:pStyle w:val="28"/>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hint="eastAsia" w:ascii="Times New Roman" w:hAnsi="Times New Roman" w:eastAsia="宋体" w:cs="Times New Roman"/>
          <w:color w:val="auto"/>
        </w:rPr>
        <w:t>磋商步骤</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27.1 </w:t>
      </w:r>
      <w:r>
        <w:rPr>
          <w:rFonts w:hint="eastAsia" w:ascii="Times New Roman" w:hAnsi="Times New Roman" w:eastAsia="宋体"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8"/>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磋商小组要求供应商澄清、说明或者更正响应文件应当以书面形式做出。</w:t>
      </w:r>
    </w:p>
    <w:p>
      <w:pPr>
        <w:pStyle w:val="28"/>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注：供应商法定代表人或其磋商代表人须携带身份证或其他有效身份证明原件参加磋商。</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27.2 </w:t>
      </w:r>
      <w:r>
        <w:rPr>
          <w:rFonts w:hint="eastAsia" w:ascii="Times New Roman" w:hAnsi="Times New Roman" w:eastAsia="宋体"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对磋商文件做出的实质性变动是磋商文件的有效组成部分，磋商小组应当及时以书面形式同时通知所有参加磋商的供应商。</w:t>
      </w:r>
    </w:p>
    <w:p>
      <w:pPr>
        <w:pStyle w:val="28"/>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供应商应当按照磋商文件的变动情况和磋商小组的要求重新提交响应文件，应为</w:t>
      </w:r>
      <w:r>
        <w:rPr>
          <w:rFonts w:ascii="Times New Roman" w:hAnsi="Times New Roman" w:eastAsia="宋体" w:cs="Times New Roman"/>
          <w:color w:val="auto"/>
          <w:kern w:val="2"/>
        </w:rPr>
        <w:t>PDF</w:t>
      </w:r>
      <w:r>
        <w:rPr>
          <w:rFonts w:hint="eastAsia" w:ascii="Times New Roman" w:hAnsi="Times New Roman" w:eastAsia="宋体" w:cs="Times New Roman"/>
          <w:color w:val="auto"/>
          <w:kern w:val="2"/>
        </w:rPr>
        <w:t>格式且加盖电子签章</w:t>
      </w:r>
      <w:r>
        <w:rPr>
          <w:rFonts w:hint="eastAsia" w:ascii="Times New Roman" w:hAnsi="Times New Roman" w:eastAsia="宋体" w:cs="Times New Roman"/>
          <w:color w:val="auto"/>
        </w:rPr>
        <w:t>后于磋商小组规定的时间内通过天津市政府采购中心招投标系统“询标解答”上传至天津市政府采购中心招投标系统。</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未实质性响应磋商文件的响应文件按无效响应处理，磋商小组应当告知提交响应文件的供应商。</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27.3 </w:t>
      </w:r>
      <w:r>
        <w:rPr>
          <w:rFonts w:hint="eastAsia" w:ascii="Times New Roman" w:hAnsi="Times New Roman" w:eastAsia="宋体"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27.4 </w:t>
      </w:r>
      <w:r>
        <w:rPr>
          <w:rFonts w:hint="eastAsia" w:ascii="Times New Roman" w:hAnsi="Times New Roman" w:eastAsia="宋体" w:cs="Times New Roman"/>
          <w:color w:val="auto"/>
        </w:rPr>
        <w:t>第四步：经磋商确定最终采购需求和提交最后报价的供应商后，由磋商小组采用综合评分法对提交最后报价的供应商的响应文件和最后报价进行综合评分。</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27.5 </w:t>
      </w:r>
      <w:r>
        <w:rPr>
          <w:rFonts w:hint="eastAsia" w:ascii="Times New Roman" w:hAnsi="Times New Roman" w:eastAsia="宋体"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27.6 </w:t>
      </w:r>
      <w:r>
        <w:rPr>
          <w:rFonts w:hint="eastAsia" w:ascii="Times New Roman" w:hAnsi="Times New Roman" w:eastAsia="宋体" w:cs="Times New Roman"/>
          <w:color w:val="auto"/>
        </w:rPr>
        <w:t>出现下列情形之一的，采购人或者采购代理机构应当终止竞争性磋商采购活动，发布项目终止公告并说明原因，重新开展采购活动：</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）因情况变化，不再符合规定的竞争性磋商采购方式适用情形的；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）出现影响采购公正的违法、违规行为的；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hAnsi="Times New Roman" w:eastAsia="宋体" w:cs="Times New Roman"/>
          <w:color w:val="auto"/>
        </w:rPr>
        <w:t>3</w:t>
      </w:r>
      <w:r>
        <w:rPr>
          <w:rFonts w:hint="eastAsia" w:ascii="Times New Roman" w:hAnsi="Times New Roman" w:eastAsia="宋体" w:cs="Times New Roman"/>
          <w:color w:val="auto"/>
        </w:rPr>
        <w:t>家的。</w:t>
      </w:r>
    </w:p>
    <w:p>
      <w:pPr>
        <w:pStyle w:val="28"/>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27.7 </w:t>
      </w:r>
      <w:r>
        <w:rPr>
          <w:rFonts w:hint="eastAsia" w:ascii="Times New Roman" w:hAnsi="Times New Roman" w:eastAsia="宋体" w:cs="Times New Roman"/>
          <w:color w:val="auto"/>
        </w:rPr>
        <w:t>根据《财政部关于政府采购竞争性磋商采购方式管理暂行办法有关问题的补充通知》（财库〔</w:t>
      </w:r>
      <w:r>
        <w:rPr>
          <w:rFonts w:ascii="Times New Roman" w:hAnsi="Times New Roman" w:eastAsia="宋体" w:cs="Times New Roman"/>
          <w:color w:val="auto"/>
        </w:rPr>
        <w:t>2015</w:t>
      </w:r>
      <w:r>
        <w:rPr>
          <w:rFonts w:hint="eastAsia" w:ascii="Times New Roman" w:hAnsi="Times New Roman" w:eastAsia="宋体" w:cs="Times New Roman"/>
          <w:color w:val="auto"/>
        </w:rPr>
        <w:t>〕</w:t>
      </w:r>
      <w:r>
        <w:rPr>
          <w:rFonts w:ascii="Times New Roman" w:hAnsi="Times New Roman" w:eastAsia="宋体" w:cs="Times New Roman"/>
          <w:color w:val="auto"/>
        </w:rPr>
        <w:t>124</w:t>
      </w:r>
      <w:r>
        <w:rPr>
          <w:rFonts w:hint="eastAsia" w:ascii="Times New Roman" w:hAnsi="Times New Roman" w:eastAsia="宋体" w:cs="Times New Roman"/>
          <w:color w:val="auto"/>
        </w:rPr>
        <w:t>号）的规定，采用竞争性磋商采购方式采购的政府购买服务项目（含政府和社会资本合作项目），在采购过程中符合要求的供应商（社会资本）只有</w:t>
      </w:r>
      <w:r>
        <w:rPr>
          <w:rFonts w:ascii="Times New Roman" w:hAnsi="Times New Roman" w:eastAsia="宋体" w:cs="Times New Roman"/>
          <w:color w:val="auto"/>
        </w:rPr>
        <w:t>2</w:t>
      </w:r>
      <w:r>
        <w:rPr>
          <w:rFonts w:hint="eastAsia" w:ascii="Times New Roman" w:hAnsi="Times New Roman" w:eastAsia="宋体" w:cs="Times New Roman"/>
          <w:color w:val="auto"/>
        </w:rPr>
        <w:t>家的，竞争性磋商采购活动可以继续进行。采购过程中符合要求的供应商（社会资本）只有</w:t>
      </w:r>
      <w:r>
        <w:rPr>
          <w:rFonts w:ascii="Times New Roman" w:hAnsi="Times New Roman" w:eastAsia="宋体" w:cs="Times New Roman"/>
          <w:color w:val="auto"/>
        </w:rPr>
        <w:t>1</w:t>
      </w:r>
      <w:r>
        <w:rPr>
          <w:rFonts w:hint="eastAsia" w:ascii="Times New Roman" w:hAnsi="Times New Roman" w:eastAsia="宋体" w:cs="Times New Roman"/>
          <w:color w:val="auto"/>
        </w:rPr>
        <w:t>家的，采购人（项目实施机构）或者采购代理机构应当终止竞争性磋商采购活动，发布项目终止公告并说明原因，重新开展采购活动。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磋商小组应当按照客观、公正、审慎的原则，根据竞争性磋商文件规定的评审程序、评审方法和评审标准进行独立评审。</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竞争性磋商文件内容违反国家有关强制性规定的，磋商小组应当停止评审并向采购人或者采购代理机构说明情况。</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对竞争性磋商文件中描述有歧义或前后不一致的地方，磋商小组有权进行评判，但对同一条款的评判应适用于每个投标人。</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（6）采购人按成交候选供应商顺序确定成交供应商，或授权磋商小组按成交候选供应商顺序直接确定成交供应商。</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28.6 出现以下任何情形取消磋商资格：</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（1）响应文件未按竞争性磋商文件的要求加盖电子签章的；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（2）磋商有效期短于竞争性磋商文件要求的；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（3）响应文件中提供虚假材料的；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（4）不能满足竞争性磋商文件中任何一条实质性要求或加注“★”号条款出现负偏离或经磋商小组认定未实质性响应竞争性磋商文件要求的或响应内容不符合相关强制性规定的；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（5）未按时进行网上解密或电子响应文件损坏、无效的；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（6）磋商报价超出采购预算的；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（8）单位负责人或法定代表人为同一人，或者存在控股、管理关系的不同供应商，参加同一包或者未划分包的同一项目的，相关响应均无效；</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（9）其他法定响应无效的情形。</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在磋商期间，投标人不得向磋商小组成员或采购代理机构询问评审情况、施加任何影响，不得进行旨在影响评审结果的活动。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pPr>
        <w:pStyle w:val="28"/>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如果几个投标人所投整包产品为同一品牌时，在服务承诺符合竞争性磋商文件的情况下，报价最低的投标人入围评审阶段。</w:t>
      </w:r>
    </w:p>
    <w:p>
      <w:pPr>
        <w:pStyle w:val="28"/>
        <w:spacing w:line="360" w:lineRule="auto"/>
        <w:ind w:firstLine="480" w:firstLineChars="200"/>
        <w:jc w:val="both"/>
        <w:rPr>
          <w:rFonts w:ascii="Times New Roman" w:hAnsi="Times New Roman" w:eastAsia="宋体" w:cs="Times New Roman"/>
          <w:color w:val="auto"/>
        </w:rPr>
      </w:pPr>
    </w:p>
    <w:p>
      <w:pPr>
        <w:pStyle w:val="28"/>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采购人可以事先授权磋商小组直接确定成交供应商。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采购人也可以按照《政府采购法》及其实施条例等法律法规的规定和竞争性磋商文件的要求确认成交供应商。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成交公告发布同时，采购代理机构将通过天津市政府采购中心招投标系统以电子形式向成交供应商发出《成交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成交通知书》一经发出即发生法律效力。</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采购人与成交供应商应当在成交通知书发出之日起三十日内，按照竞争性磋商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竞争性磋商文件、成交供应商的响应文件及其澄清文件等，均为签订合同的依据，且为合同的组成部分。</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若《磋商项目需求》规定须提交履约保证金的，成交供应商须按照规定要求提交履约保证金。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pPr>
        <w:pStyle w:val="28"/>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pPr>
        <w:pStyle w:val="28"/>
        <w:spacing w:line="360" w:lineRule="auto"/>
        <w:ind w:firstLine="480" w:firstLineChars="200"/>
        <w:jc w:val="both"/>
        <w:rPr>
          <w:rFonts w:ascii="Times New Roman" w:hAnsi="Times New Roman" w:eastAsia="宋体" w:cs="Times New Roman"/>
          <w:color w:val="auto"/>
        </w:rPr>
      </w:pPr>
    </w:p>
    <w:p>
      <w:pPr>
        <w:pStyle w:val="28"/>
        <w:snapToGrid w:val="0"/>
        <w:spacing w:line="360" w:lineRule="auto"/>
        <w:ind w:firstLine="480" w:firstLineChars="200"/>
        <w:jc w:val="both"/>
        <w:rPr>
          <w:rFonts w:ascii="Times New Roman" w:hAnsi="Times New Roman" w:eastAsia="宋体" w:cs="Times New Roman"/>
          <w:color w:val="auto"/>
        </w:rPr>
      </w:pPr>
    </w:p>
    <w:p>
      <w:pPr>
        <w:pStyle w:val="28"/>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pPr>
        <w:pStyle w:val="11"/>
        <w:rPr>
          <w:rFonts w:ascii="Times New Roman" w:hAnsi="Times New Roman"/>
        </w:rPr>
      </w:pPr>
      <w:r>
        <w:rPr>
          <w:rFonts w:ascii="Times New Roman" w:hAnsi="Times New Roman"/>
        </w:rPr>
        <w:t>第四部分  合同草案</w:t>
      </w:r>
      <w:bookmarkEnd w:id="4"/>
    </w:p>
    <w:p>
      <w:pPr>
        <w:tabs>
          <w:tab w:val="left" w:pos="412"/>
          <w:tab w:val="left" w:pos="618"/>
        </w:tabs>
        <w:spacing w:line="520" w:lineRule="exact"/>
        <w:jc w:val="center"/>
        <w:rPr>
          <w:b/>
          <w:bCs/>
          <w:sz w:val="24"/>
          <w:szCs w:val="24"/>
        </w:rPr>
      </w:pPr>
      <w:r>
        <w:rPr>
          <w:b/>
          <w:bCs/>
          <w:sz w:val="24"/>
          <w:szCs w:val="24"/>
        </w:rPr>
        <w:t>合同一般条款</w:t>
      </w:r>
    </w:p>
    <w:p>
      <w:pPr>
        <w:snapToGrid w:val="0"/>
        <w:spacing w:line="360" w:lineRule="auto"/>
        <w:ind w:firstLine="482" w:firstLineChars="200"/>
        <w:rPr>
          <w:b/>
          <w:bCs/>
          <w:sz w:val="24"/>
          <w:szCs w:val="24"/>
        </w:rPr>
      </w:pPr>
    </w:p>
    <w:p>
      <w:pPr>
        <w:snapToGrid w:val="0"/>
        <w:spacing w:line="360" w:lineRule="auto"/>
        <w:ind w:firstLine="482" w:firstLineChars="200"/>
        <w:rPr>
          <w:sz w:val="24"/>
          <w:szCs w:val="24"/>
        </w:rPr>
      </w:pPr>
      <w:r>
        <w:rPr>
          <w:b/>
          <w:bCs/>
          <w:sz w:val="24"/>
          <w:szCs w:val="24"/>
        </w:rPr>
        <w:t>采购人（甲方）：</w:t>
      </w:r>
    </w:p>
    <w:p>
      <w:pPr>
        <w:snapToGrid w:val="0"/>
        <w:spacing w:line="360" w:lineRule="auto"/>
        <w:ind w:firstLine="482" w:firstLineChars="200"/>
        <w:rPr>
          <w:sz w:val="24"/>
          <w:szCs w:val="24"/>
        </w:rPr>
      </w:pPr>
      <w:r>
        <w:rPr>
          <w:b/>
          <w:bCs/>
          <w:sz w:val="24"/>
          <w:szCs w:val="24"/>
        </w:rPr>
        <w:t>供应商（乙方）：</w:t>
      </w:r>
    </w:p>
    <w:p>
      <w:pPr>
        <w:spacing w:line="480" w:lineRule="exact"/>
        <w:ind w:firstLine="480" w:firstLineChars="200"/>
        <w:rPr>
          <w:sz w:val="24"/>
          <w:szCs w:val="24"/>
        </w:rPr>
      </w:pPr>
      <w:r>
        <w:rPr>
          <w:sz w:val="24"/>
          <w:szCs w:val="24"/>
        </w:rPr>
        <w:t>甲、乙双方根据项目（项目编号：TGPC-201-）的政府采购结果和磋商文件（或采购文件）的要求，并经双方协商一致，达成本合同：</w:t>
      </w:r>
    </w:p>
    <w:p>
      <w:pPr>
        <w:pStyle w:val="36"/>
        <w:numPr>
          <w:ilvl w:val="0"/>
          <w:numId w:val="1"/>
        </w:numPr>
        <w:spacing w:line="480" w:lineRule="exact"/>
        <w:ind w:firstLineChars="0"/>
        <w:rPr>
          <w:sz w:val="24"/>
        </w:rPr>
      </w:pPr>
      <w:r>
        <w:rPr>
          <w:rFonts w:hint="eastAsia"/>
          <w:sz w:val="24"/>
        </w:rPr>
        <w:t>本合同为中小企业预留合同</w:t>
      </w:r>
    </w:p>
    <w:p>
      <w:pPr>
        <w:pStyle w:val="36"/>
        <w:numPr>
          <w:ilvl w:val="0"/>
          <w:numId w:val="1"/>
        </w:numPr>
        <w:spacing w:line="480" w:lineRule="exact"/>
        <w:ind w:firstLineChars="0"/>
        <w:rPr>
          <w:sz w:val="24"/>
        </w:rPr>
      </w:pPr>
      <w:r>
        <w:rPr>
          <w:rFonts w:hint="eastAsia"/>
          <w:sz w:val="24"/>
        </w:rPr>
        <w:t>本合同非中小企业预留合同</w:t>
      </w:r>
    </w:p>
    <w:p>
      <w:pPr>
        <w:spacing w:line="480" w:lineRule="exact"/>
        <w:ind w:firstLine="480" w:firstLineChars="200"/>
        <w:rPr>
          <w:sz w:val="24"/>
          <w:szCs w:val="24"/>
        </w:rPr>
      </w:pPr>
      <w:r>
        <w:rPr>
          <w:sz w:val="24"/>
          <w:szCs w:val="24"/>
        </w:rPr>
        <w:t>第一条委托物业的基本情况</w:t>
      </w:r>
    </w:p>
    <w:p>
      <w:pPr>
        <w:spacing w:line="360" w:lineRule="auto"/>
        <w:ind w:firstLine="484" w:firstLineChars="202"/>
        <w:rPr>
          <w:sz w:val="24"/>
          <w:szCs w:val="24"/>
        </w:rPr>
      </w:pPr>
      <w:r>
        <w:rPr>
          <w:sz w:val="24"/>
          <w:szCs w:val="24"/>
        </w:rPr>
        <w:t>物业名称：</w:t>
      </w:r>
    </w:p>
    <w:p>
      <w:pPr>
        <w:spacing w:line="360" w:lineRule="auto"/>
        <w:ind w:firstLine="484" w:firstLineChars="202"/>
        <w:rPr>
          <w:sz w:val="24"/>
          <w:szCs w:val="24"/>
        </w:rPr>
      </w:pPr>
      <w:r>
        <w:rPr>
          <w:sz w:val="24"/>
          <w:szCs w:val="24"/>
        </w:rPr>
        <w:t>物业类型：</w:t>
      </w:r>
    </w:p>
    <w:p>
      <w:pPr>
        <w:spacing w:line="360" w:lineRule="auto"/>
        <w:ind w:firstLine="484" w:firstLineChars="202"/>
        <w:rPr>
          <w:sz w:val="24"/>
          <w:szCs w:val="24"/>
        </w:rPr>
      </w:pPr>
      <w:r>
        <w:rPr>
          <w:sz w:val="24"/>
          <w:szCs w:val="24"/>
        </w:rPr>
        <w:t>座落位置：</w:t>
      </w:r>
    </w:p>
    <w:p>
      <w:pPr>
        <w:spacing w:line="360" w:lineRule="auto"/>
        <w:ind w:firstLine="484" w:firstLineChars="202"/>
        <w:rPr>
          <w:sz w:val="24"/>
          <w:szCs w:val="24"/>
        </w:rPr>
      </w:pPr>
      <w:r>
        <w:rPr>
          <w:sz w:val="24"/>
          <w:szCs w:val="24"/>
        </w:rPr>
        <w:t>物业管理区域四至：</w:t>
      </w:r>
    </w:p>
    <w:p>
      <w:pPr>
        <w:spacing w:line="360" w:lineRule="auto"/>
        <w:ind w:firstLine="484" w:firstLineChars="202"/>
        <w:rPr>
          <w:sz w:val="24"/>
          <w:szCs w:val="24"/>
        </w:rPr>
      </w:pPr>
      <w:r>
        <w:rPr>
          <w:sz w:val="24"/>
          <w:szCs w:val="24"/>
        </w:rPr>
        <w:t>东至：南至：</w:t>
      </w:r>
    </w:p>
    <w:p>
      <w:pPr>
        <w:spacing w:line="360" w:lineRule="auto"/>
        <w:ind w:firstLine="484" w:firstLineChars="202"/>
        <w:rPr>
          <w:sz w:val="24"/>
          <w:szCs w:val="24"/>
        </w:rPr>
      </w:pPr>
      <w:r>
        <w:rPr>
          <w:sz w:val="24"/>
          <w:szCs w:val="24"/>
        </w:rPr>
        <w:t>西至：北至：</w:t>
      </w:r>
    </w:p>
    <w:p>
      <w:pPr>
        <w:spacing w:line="360" w:lineRule="auto"/>
        <w:ind w:firstLine="484" w:firstLineChars="202"/>
        <w:rPr>
          <w:sz w:val="24"/>
          <w:szCs w:val="24"/>
        </w:rPr>
      </w:pPr>
      <w:r>
        <w:rPr>
          <w:sz w:val="24"/>
          <w:szCs w:val="24"/>
        </w:rPr>
        <w:t>占地面积：大楼总建筑面积：</w:t>
      </w:r>
    </w:p>
    <w:p>
      <w:pPr>
        <w:spacing w:line="360" w:lineRule="auto"/>
        <w:ind w:firstLine="484" w:firstLineChars="202"/>
        <w:rPr>
          <w:sz w:val="24"/>
          <w:szCs w:val="24"/>
        </w:rPr>
      </w:pPr>
      <w:r>
        <w:rPr>
          <w:sz w:val="24"/>
          <w:szCs w:val="24"/>
        </w:rPr>
        <w:t>其中：地上面积：平方米</w:t>
      </w:r>
    </w:p>
    <w:p>
      <w:pPr>
        <w:spacing w:line="360" w:lineRule="auto"/>
        <w:ind w:firstLine="484" w:firstLineChars="202"/>
        <w:rPr>
          <w:sz w:val="24"/>
          <w:szCs w:val="24"/>
        </w:rPr>
      </w:pPr>
      <w:r>
        <w:rPr>
          <w:sz w:val="24"/>
          <w:szCs w:val="24"/>
        </w:rPr>
        <w:t>地下面积：平方米</w:t>
      </w:r>
    </w:p>
    <w:p>
      <w:pPr>
        <w:spacing w:line="360" w:lineRule="auto"/>
        <w:ind w:firstLine="484" w:firstLineChars="202"/>
        <w:rPr>
          <w:sz w:val="24"/>
          <w:szCs w:val="24"/>
        </w:rPr>
      </w:pPr>
      <w:r>
        <w:rPr>
          <w:sz w:val="24"/>
          <w:szCs w:val="24"/>
        </w:rPr>
        <w:t>标准层面积：平方米</w:t>
      </w:r>
    </w:p>
    <w:p>
      <w:pPr>
        <w:spacing w:line="360" w:lineRule="auto"/>
        <w:ind w:firstLine="484" w:firstLineChars="202"/>
        <w:rPr>
          <w:sz w:val="24"/>
          <w:szCs w:val="24"/>
        </w:rPr>
      </w:pPr>
      <w:r>
        <w:rPr>
          <w:sz w:val="24"/>
          <w:szCs w:val="24"/>
        </w:rPr>
        <w:t>人防建筑面积：平方米</w:t>
      </w:r>
    </w:p>
    <w:p>
      <w:pPr>
        <w:spacing w:line="360" w:lineRule="auto"/>
        <w:ind w:firstLine="484" w:firstLineChars="202"/>
        <w:rPr>
          <w:sz w:val="24"/>
          <w:szCs w:val="24"/>
        </w:rPr>
      </w:pPr>
      <w:r>
        <w:rPr>
          <w:sz w:val="24"/>
          <w:szCs w:val="24"/>
        </w:rPr>
        <w:t>建筑层数：地上层，地下层</w:t>
      </w:r>
    </w:p>
    <w:p>
      <w:pPr>
        <w:spacing w:line="360" w:lineRule="auto"/>
        <w:ind w:firstLine="484" w:firstLineChars="202"/>
        <w:rPr>
          <w:sz w:val="24"/>
          <w:szCs w:val="24"/>
        </w:rPr>
      </w:pPr>
      <w:r>
        <w:rPr>
          <w:sz w:val="24"/>
          <w:szCs w:val="24"/>
        </w:rPr>
        <w:t>建筑尺寸：长：米，宽：米，高：米</w:t>
      </w:r>
    </w:p>
    <w:p>
      <w:pPr>
        <w:spacing w:line="360" w:lineRule="auto"/>
        <w:ind w:firstLine="484" w:firstLineChars="202"/>
        <w:rPr>
          <w:sz w:val="24"/>
          <w:szCs w:val="24"/>
        </w:rPr>
      </w:pPr>
      <w:r>
        <w:rPr>
          <w:sz w:val="24"/>
          <w:szCs w:val="24"/>
        </w:rPr>
        <w:t>建筑层高：</w:t>
      </w:r>
    </w:p>
    <w:p>
      <w:pPr>
        <w:spacing w:line="360" w:lineRule="auto"/>
        <w:ind w:firstLine="484" w:firstLineChars="202"/>
        <w:rPr>
          <w:sz w:val="24"/>
          <w:szCs w:val="24"/>
        </w:rPr>
      </w:pPr>
      <w:r>
        <w:rPr>
          <w:sz w:val="24"/>
          <w:szCs w:val="24"/>
        </w:rPr>
        <w:t>建筑结构：</w:t>
      </w:r>
    </w:p>
    <w:p>
      <w:pPr>
        <w:spacing w:line="480" w:lineRule="exact"/>
        <w:ind w:firstLine="480" w:firstLineChars="200"/>
        <w:rPr>
          <w:sz w:val="24"/>
          <w:szCs w:val="24"/>
        </w:rPr>
      </w:pPr>
      <w:r>
        <w:rPr>
          <w:sz w:val="24"/>
          <w:szCs w:val="24"/>
        </w:rPr>
        <w:t>第二条物业服务内容及标准</w:t>
      </w:r>
    </w:p>
    <w:p>
      <w:pPr>
        <w:spacing w:line="480" w:lineRule="exact"/>
        <w:ind w:firstLine="480" w:firstLineChars="200"/>
        <w:rPr>
          <w:spacing w:val="-20"/>
          <w:sz w:val="24"/>
          <w:szCs w:val="24"/>
          <w:bdr w:val="single" w:color="auto" w:sz="4" w:space="0"/>
        </w:rPr>
      </w:pPr>
      <w:r>
        <w:rPr>
          <w:sz w:val="24"/>
          <w:szCs w:val="24"/>
        </w:rPr>
        <w:t>（一）房屋本体和共用部位的维修、养护和管理：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（二）共用设施设备运行、维修、养护：</w:t>
      </w:r>
    </w:p>
    <w:p>
      <w:pPr>
        <w:spacing w:line="480" w:lineRule="exact"/>
        <w:ind w:firstLine="480" w:firstLineChars="200"/>
        <w:rPr>
          <w:sz w:val="24"/>
          <w:szCs w:val="24"/>
        </w:rPr>
      </w:pPr>
      <w:r>
        <w:rPr>
          <w:sz w:val="24"/>
          <w:szCs w:val="24"/>
        </w:rPr>
        <w:t>1.供、配电设施设备: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2.给、排水设施设备:</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3.升降系统: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4.消防系统: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5.空气调节系统: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6.智能化系统: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7.楼宇自动化系统（通讯系统等）:</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8.停车场管理系统:</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9.其他: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（三）共用部位和共用场地的环境保洁和绿化养护：</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（四）物业装饰装修的管理：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（五）车辆行驶和停放秩序的服务、管理：</w:t>
      </w:r>
    </w:p>
    <w:p>
      <w:pPr>
        <w:spacing w:line="480" w:lineRule="exact"/>
        <w:ind w:firstLine="400" w:firstLineChars="200"/>
        <w:rPr>
          <w:spacing w:val="-20"/>
          <w:sz w:val="24"/>
          <w:szCs w:val="24"/>
          <w:u w:val="single"/>
        </w:rPr>
      </w:pPr>
    </w:p>
    <w:p>
      <w:pPr>
        <w:spacing w:line="480" w:lineRule="exact"/>
        <w:ind w:firstLine="480" w:firstLineChars="200"/>
        <w:rPr>
          <w:sz w:val="24"/>
          <w:szCs w:val="24"/>
          <w:bdr w:val="single" w:color="auto" w:sz="4" w:space="0"/>
        </w:rPr>
      </w:pPr>
      <w:r>
        <w:rPr>
          <w:sz w:val="24"/>
          <w:szCs w:val="24"/>
        </w:rPr>
        <w:t>（六）物业管理区域内公共秩序的维护和消防管理：</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（七）物业档案的建立、保管和使用：</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（八）其他委托事项：</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rPr>
      </w:pPr>
      <w:r>
        <w:rPr>
          <w:sz w:val="24"/>
          <w:szCs w:val="24"/>
        </w:rPr>
        <w:t>2、</w:t>
      </w:r>
    </w:p>
    <w:p>
      <w:pPr>
        <w:spacing w:line="480" w:lineRule="exact"/>
        <w:ind w:firstLine="480" w:firstLineChars="200"/>
        <w:rPr>
          <w:sz w:val="24"/>
          <w:szCs w:val="24"/>
          <w:u w:val="single"/>
        </w:rPr>
      </w:pPr>
      <w:r>
        <w:rPr>
          <w:sz w:val="24"/>
          <w:szCs w:val="24"/>
        </w:rPr>
        <w:t>3、</w:t>
      </w:r>
    </w:p>
    <w:p>
      <w:pPr>
        <w:spacing w:line="480" w:lineRule="exact"/>
        <w:ind w:firstLine="480" w:firstLineChars="200"/>
        <w:rPr>
          <w:sz w:val="24"/>
          <w:szCs w:val="24"/>
        </w:rPr>
      </w:pPr>
      <w:r>
        <w:rPr>
          <w:sz w:val="24"/>
          <w:szCs w:val="24"/>
        </w:rPr>
        <w:t>第三条物业服务合同期限</w:t>
      </w:r>
    </w:p>
    <w:p>
      <w:pPr>
        <w:spacing w:line="480" w:lineRule="exact"/>
        <w:ind w:firstLine="480" w:firstLineChars="200"/>
        <w:rPr>
          <w:color w:val="FF0000"/>
          <w:sz w:val="24"/>
          <w:szCs w:val="24"/>
        </w:rPr>
      </w:pPr>
      <w:r>
        <w:rPr>
          <w:sz w:val="24"/>
          <w:szCs w:val="24"/>
        </w:rPr>
        <w:t>物业服务合同期限为年。</w:t>
      </w:r>
    </w:p>
    <w:p>
      <w:pPr>
        <w:spacing w:line="480" w:lineRule="exact"/>
        <w:ind w:firstLine="480" w:firstLineChars="200"/>
        <w:rPr>
          <w:sz w:val="24"/>
          <w:szCs w:val="24"/>
        </w:rPr>
      </w:pPr>
      <w:r>
        <w:rPr>
          <w:sz w:val="24"/>
          <w:szCs w:val="24"/>
        </w:rPr>
        <w:t>自    年   月    日起至     年   月     日终止。</w:t>
      </w:r>
    </w:p>
    <w:p>
      <w:pPr>
        <w:spacing w:line="480" w:lineRule="exact"/>
        <w:ind w:firstLine="480" w:firstLineChars="200"/>
        <w:rPr>
          <w:sz w:val="24"/>
          <w:szCs w:val="24"/>
        </w:rPr>
      </w:pPr>
      <w:r>
        <w:rPr>
          <w:sz w:val="24"/>
          <w:szCs w:val="24"/>
        </w:rPr>
        <w:t>第四条甲方权利义务</w:t>
      </w:r>
    </w:p>
    <w:p>
      <w:pPr>
        <w:spacing w:line="480" w:lineRule="exact"/>
        <w:ind w:firstLine="480" w:firstLineChars="200"/>
        <w:rPr>
          <w:sz w:val="24"/>
          <w:szCs w:val="24"/>
        </w:rPr>
      </w:pPr>
      <w:r>
        <w:rPr>
          <w:sz w:val="24"/>
          <w:szCs w:val="24"/>
        </w:rPr>
        <w:t>（一）代表和维护采购人所有人员在物业管理服务活动中的合法权益；</w:t>
      </w:r>
    </w:p>
    <w:p>
      <w:pPr>
        <w:spacing w:line="480" w:lineRule="exact"/>
        <w:ind w:firstLine="480" w:firstLineChars="200"/>
        <w:rPr>
          <w:sz w:val="24"/>
          <w:szCs w:val="24"/>
        </w:rPr>
      </w:pPr>
      <w:r>
        <w:rPr>
          <w:sz w:val="24"/>
          <w:szCs w:val="24"/>
        </w:rPr>
        <w:t>（二）制定、修改管理规约，监督采购人所有人员遵守管理规约；</w:t>
      </w:r>
    </w:p>
    <w:p>
      <w:pPr>
        <w:spacing w:line="480" w:lineRule="exact"/>
        <w:ind w:firstLine="480" w:firstLineChars="200"/>
        <w:rPr>
          <w:sz w:val="24"/>
          <w:szCs w:val="24"/>
        </w:rPr>
      </w:pPr>
      <w:r>
        <w:rPr>
          <w:sz w:val="24"/>
          <w:szCs w:val="24"/>
        </w:rPr>
        <w:t>（三）审定物业服务合同内容，选聘、解聘物业服务企业；</w:t>
      </w:r>
    </w:p>
    <w:p>
      <w:pPr>
        <w:spacing w:line="480" w:lineRule="exact"/>
        <w:ind w:firstLine="480" w:firstLineChars="200"/>
        <w:rPr>
          <w:sz w:val="24"/>
          <w:szCs w:val="24"/>
        </w:rPr>
      </w:pPr>
      <w:r>
        <w:rPr>
          <w:sz w:val="24"/>
          <w:szCs w:val="24"/>
        </w:rPr>
        <w:t>（四）审定乙方提出的物业管理服务年度计划及管理制度，监督并配合乙方管理服务工作的实施及制度的执行；</w:t>
      </w:r>
    </w:p>
    <w:p>
      <w:pPr>
        <w:spacing w:line="480" w:lineRule="exact"/>
        <w:ind w:firstLine="480" w:firstLineChars="20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80" w:firstLineChars="200"/>
        <w:rPr>
          <w:sz w:val="24"/>
          <w:szCs w:val="24"/>
        </w:rPr>
      </w:pPr>
      <w:r>
        <w:rPr>
          <w:sz w:val="24"/>
          <w:szCs w:val="24"/>
        </w:rPr>
        <w:t>（六）负责提供物业管理服务所需相关文件和资料；</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r>
        <w:rPr>
          <w:sz w:val="24"/>
          <w:szCs w:val="24"/>
        </w:rPr>
        <w:t>1、</w:t>
      </w:r>
    </w:p>
    <w:p>
      <w:pPr>
        <w:spacing w:line="480" w:lineRule="exact"/>
        <w:ind w:firstLine="480" w:firstLineChars="200"/>
        <w:rPr>
          <w:sz w:val="24"/>
          <w:szCs w:val="24"/>
          <w:u w:val="single"/>
        </w:rPr>
      </w:pPr>
      <w:r>
        <w:rPr>
          <w:sz w:val="24"/>
          <w:szCs w:val="24"/>
        </w:rPr>
        <w:t>2、</w:t>
      </w:r>
    </w:p>
    <w:p>
      <w:pPr>
        <w:spacing w:line="480" w:lineRule="exact"/>
        <w:ind w:firstLine="480" w:firstLineChars="200"/>
        <w:rPr>
          <w:sz w:val="24"/>
          <w:szCs w:val="24"/>
          <w:bdr w:val="single" w:color="auto" w:sz="4" w:space="0"/>
        </w:rPr>
      </w:pPr>
      <w:r>
        <w:rPr>
          <w:sz w:val="24"/>
          <w:szCs w:val="24"/>
        </w:rPr>
        <w:t>3、</w:t>
      </w:r>
    </w:p>
    <w:p>
      <w:pPr>
        <w:spacing w:line="480" w:lineRule="exact"/>
        <w:ind w:firstLine="480" w:firstLineChars="200"/>
        <w:rPr>
          <w:sz w:val="24"/>
          <w:szCs w:val="24"/>
        </w:rPr>
      </w:pPr>
      <w:r>
        <w:rPr>
          <w:sz w:val="24"/>
          <w:szCs w:val="24"/>
        </w:rPr>
        <w:t>第五条乙方权利义务</w:t>
      </w:r>
    </w:p>
    <w:p>
      <w:pPr>
        <w:spacing w:line="480" w:lineRule="exact"/>
        <w:ind w:firstLine="480" w:firstLineChars="200"/>
        <w:rPr>
          <w:sz w:val="24"/>
          <w:szCs w:val="24"/>
        </w:rPr>
      </w:pPr>
      <w:r>
        <w:rPr>
          <w:sz w:val="24"/>
          <w:szCs w:val="24"/>
        </w:rPr>
        <w:t>（一）依照国家、本市有关规定和本合同约定，制定物业管理服务方案和制度，对物业及其共用设施设备、消防、公共秩序及环境卫生等进行管理服务；</w:t>
      </w:r>
    </w:p>
    <w:p>
      <w:pPr>
        <w:spacing w:line="480" w:lineRule="exact"/>
        <w:ind w:firstLine="480" w:firstLineChars="200"/>
        <w:rPr>
          <w:sz w:val="24"/>
          <w:szCs w:val="24"/>
        </w:rPr>
      </w:pPr>
      <w:r>
        <w:rPr>
          <w:sz w:val="24"/>
          <w:szCs w:val="24"/>
        </w:rPr>
        <w:t>（二）在本物业管理区域内的显著位置，将服务内容、服务标准和收费项目、收费标准等有关情况进行公示；</w:t>
      </w:r>
    </w:p>
    <w:p>
      <w:pPr>
        <w:spacing w:line="480" w:lineRule="exact"/>
        <w:ind w:firstLine="480" w:firstLineChars="200"/>
        <w:rPr>
          <w:sz w:val="24"/>
          <w:szCs w:val="24"/>
        </w:rPr>
      </w:pPr>
      <w:r>
        <w:rPr>
          <w:sz w:val="24"/>
          <w:szCs w:val="24"/>
        </w:rPr>
        <w:t>（三）依照本合同约定向采购人收取物业管理服务费；</w:t>
      </w:r>
    </w:p>
    <w:p>
      <w:pPr>
        <w:spacing w:line="480" w:lineRule="exact"/>
        <w:ind w:firstLine="480" w:firstLineChars="200"/>
        <w:rPr>
          <w:sz w:val="24"/>
          <w:szCs w:val="24"/>
        </w:rPr>
      </w:pPr>
      <w:r>
        <w:rPr>
          <w:sz w:val="24"/>
          <w:szCs w:val="24"/>
        </w:rPr>
        <w:t>（四）建立物业项目的管理档案；</w:t>
      </w:r>
    </w:p>
    <w:p>
      <w:pPr>
        <w:spacing w:line="480" w:lineRule="exact"/>
        <w:ind w:firstLine="480" w:firstLineChars="200"/>
        <w:rPr>
          <w:sz w:val="24"/>
          <w:szCs w:val="24"/>
        </w:rPr>
      </w:pPr>
      <w:r>
        <w:rPr>
          <w:sz w:val="24"/>
          <w:szCs w:val="24"/>
        </w:rPr>
        <w:t>（五）对采购人违反国家和本市有关物业管理方面的法律、法规和规章及管理规约的行为，进行劝阻、制止，并向甲方和有关部门报告；</w:t>
      </w:r>
    </w:p>
    <w:p>
      <w:pPr>
        <w:spacing w:line="480" w:lineRule="exact"/>
        <w:ind w:firstLine="480" w:firstLineChars="200"/>
        <w:rPr>
          <w:sz w:val="24"/>
          <w:szCs w:val="24"/>
        </w:rPr>
      </w:pPr>
      <w:r>
        <w:rPr>
          <w:sz w:val="24"/>
          <w:szCs w:val="24"/>
        </w:rPr>
        <w:t>（六）对侵害物业共用部位、共用设施设备的行为要求责任人停止侵害、排除妨害、恢复原状；</w:t>
      </w:r>
    </w:p>
    <w:p>
      <w:pPr>
        <w:spacing w:line="480" w:lineRule="exact"/>
        <w:ind w:firstLine="480" w:firstLineChars="200"/>
        <w:rPr>
          <w:sz w:val="24"/>
          <w:szCs w:val="24"/>
        </w:rPr>
      </w:pPr>
      <w:r>
        <w:rPr>
          <w:sz w:val="24"/>
          <w:szCs w:val="24"/>
        </w:rPr>
        <w:t>（七）不得将物业项目全部委托给他人管理，但可以将专项服务委托专业公司承担；</w:t>
      </w:r>
    </w:p>
    <w:p>
      <w:pPr>
        <w:spacing w:line="480" w:lineRule="exact"/>
        <w:ind w:firstLine="480" w:firstLineChars="200"/>
        <w:rPr>
          <w:sz w:val="24"/>
          <w:szCs w:val="24"/>
        </w:rPr>
      </w:pPr>
      <w:r>
        <w:rPr>
          <w:sz w:val="24"/>
          <w:szCs w:val="24"/>
        </w:rPr>
        <w:t>（八）负责编制物业的年度维修养护计划，并组织实施；</w:t>
      </w:r>
    </w:p>
    <w:p>
      <w:pPr>
        <w:spacing w:line="480" w:lineRule="exact"/>
        <w:ind w:firstLine="480" w:firstLineChars="20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80" w:firstLineChars="200"/>
        <w:rPr>
          <w:sz w:val="24"/>
          <w:szCs w:val="24"/>
        </w:rPr>
      </w:pPr>
      <w:r>
        <w:rPr>
          <w:sz w:val="24"/>
          <w:szCs w:val="24"/>
        </w:rPr>
        <w:t>（十）负责编制物业服务年度计划；</w:t>
      </w:r>
    </w:p>
    <w:p>
      <w:pPr>
        <w:spacing w:line="480" w:lineRule="exact"/>
        <w:ind w:firstLine="480" w:firstLineChars="20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80" w:firstLineChars="200"/>
        <w:rPr>
          <w:sz w:val="24"/>
          <w:szCs w:val="24"/>
          <w:bdr w:val="single" w:color="auto" w:sz="4" w:space="0"/>
        </w:rPr>
      </w:pPr>
      <w:r>
        <w:rPr>
          <w:sz w:val="24"/>
          <w:szCs w:val="24"/>
        </w:rPr>
        <w:t>（十二）本合同终止乙方不再管理本物业时，在合同终止之日起十日内，除向甲方移交本合同规定的资料外，还必须办理下列移交事项：</w:t>
      </w:r>
    </w:p>
    <w:p>
      <w:pPr>
        <w:spacing w:line="480" w:lineRule="exact"/>
        <w:ind w:firstLine="480" w:firstLineChars="200"/>
        <w:rPr>
          <w:sz w:val="24"/>
          <w:szCs w:val="24"/>
        </w:rPr>
      </w:pPr>
      <w:r>
        <w:rPr>
          <w:sz w:val="24"/>
          <w:szCs w:val="24"/>
        </w:rPr>
        <w:t>1、预收的物业管理服务费等收益余额；</w:t>
      </w:r>
    </w:p>
    <w:p>
      <w:pPr>
        <w:spacing w:line="480" w:lineRule="exact"/>
        <w:ind w:firstLine="480" w:firstLineChars="200"/>
        <w:rPr>
          <w:sz w:val="24"/>
          <w:szCs w:val="24"/>
        </w:rPr>
      </w:pPr>
      <w:r>
        <w:rPr>
          <w:sz w:val="24"/>
          <w:szCs w:val="24"/>
        </w:rPr>
        <w:t>2、物业管理项目的档案资料；</w:t>
      </w:r>
    </w:p>
    <w:p>
      <w:pPr>
        <w:spacing w:line="480" w:lineRule="exact"/>
        <w:ind w:firstLine="480" w:firstLineChars="200"/>
        <w:rPr>
          <w:sz w:val="24"/>
          <w:szCs w:val="24"/>
        </w:rPr>
      </w:pPr>
      <w:r>
        <w:rPr>
          <w:sz w:val="24"/>
          <w:szCs w:val="24"/>
        </w:rPr>
        <w:t>3、物业管理用房和属于采购人的场地、设施设备。</w:t>
      </w:r>
    </w:p>
    <w:p>
      <w:pPr>
        <w:spacing w:line="480" w:lineRule="exact"/>
        <w:ind w:firstLine="480" w:firstLineChars="20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80" w:firstLineChars="200"/>
        <w:rPr>
          <w:sz w:val="24"/>
          <w:szCs w:val="24"/>
        </w:rPr>
      </w:pPr>
      <w:r>
        <w:rPr>
          <w:sz w:val="24"/>
          <w:szCs w:val="24"/>
        </w:rPr>
        <w:t>（十四）接受采购人的监督；</w:t>
      </w:r>
    </w:p>
    <w:p>
      <w:pPr>
        <w:spacing w:line="480" w:lineRule="exact"/>
        <w:ind w:firstLine="480" w:firstLineChars="200"/>
        <w:rPr>
          <w:sz w:val="24"/>
          <w:szCs w:val="24"/>
        </w:rPr>
      </w:pPr>
      <w:r>
        <w:rPr>
          <w:sz w:val="24"/>
          <w:szCs w:val="24"/>
        </w:rPr>
        <w:t>（十五）接受物业管理行政主管部门的监督指导；</w:t>
      </w:r>
    </w:p>
    <w:p>
      <w:pPr>
        <w:spacing w:line="480" w:lineRule="exact"/>
        <w:ind w:firstLine="480" w:firstLineChars="200"/>
        <w:rPr>
          <w:sz w:val="24"/>
          <w:szCs w:val="24"/>
        </w:rPr>
      </w:pPr>
      <w:r>
        <w:rPr>
          <w:sz w:val="24"/>
          <w:szCs w:val="24"/>
        </w:rPr>
        <w:t>（十六）其他：</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第六条物业管理服务费用</w:t>
      </w:r>
    </w:p>
    <w:p>
      <w:pPr>
        <w:spacing w:line="480" w:lineRule="exact"/>
        <w:ind w:firstLine="480" w:firstLineChars="200"/>
        <w:rPr>
          <w:sz w:val="24"/>
          <w:szCs w:val="24"/>
        </w:rPr>
      </w:pPr>
      <w:r>
        <w:rPr>
          <w:sz w:val="24"/>
          <w:szCs w:val="24"/>
        </w:rPr>
        <w:t>本物业管理区域内的物业管理服务费采取包干制的形式，年服务费用为大写：（小写：）。</w:t>
      </w:r>
    </w:p>
    <w:p>
      <w:pPr>
        <w:spacing w:line="480" w:lineRule="exact"/>
        <w:ind w:firstLine="480" w:firstLineChars="200"/>
        <w:rPr>
          <w:sz w:val="24"/>
          <w:szCs w:val="24"/>
        </w:rPr>
      </w:pPr>
      <w:r>
        <w:rPr>
          <w:sz w:val="24"/>
          <w:szCs w:val="24"/>
        </w:rPr>
        <w:t>乙方按照上述标准收取物业服务费用，并按本合同约定的服务内容和质量标准提供服务，盈余或亏损由乙方享有或承担。</w:t>
      </w:r>
    </w:p>
    <w:p>
      <w:pPr>
        <w:spacing w:line="480" w:lineRule="exact"/>
        <w:ind w:firstLine="480" w:firstLineChars="200"/>
        <w:rPr>
          <w:spacing w:val="-20"/>
          <w:sz w:val="24"/>
          <w:szCs w:val="24"/>
          <w:u w:val="single"/>
        </w:rPr>
      </w:pPr>
      <w:r>
        <w:rPr>
          <w:sz w:val="24"/>
          <w:szCs w:val="24"/>
        </w:rPr>
        <w:t>付款方式如下：</w:t>
      </w:r>
    </w:p>
    <w:p>
      <w:pPr>
        <w:spacing w:line="480" w:lineRule="exact"/>
        <w:ind w:firstLine="400" w:firstLineChars="200"/>
        <w:rPr>
          <w:spacing w:val="-20"/>
          <w:sz w:val="24"/>
          <w:szCs w:val="24"/>
          <w:u w:val="single"/>
        </w:rPr>
      </w:pPr>
    </w:p>
    <w:p>
      <w:pPr>
        <w:spacing w:line="480" w:lineRule="exact"/>
        <w:ind w:firstLine="480" w:firstLineChars="200"/>
        <w:rPr>
          <w:sz w:val="24"/>
          <w:szCs w:val="24"/>
        </w:rPr>
      </w:pPr>
      <w:r>
        <w:rPr>
          <w:sz w:val="24"/>
          <w:szCs w:val="24"/>
        </w:rPr>
        <w:t>第七条物业管理用房</w:t>
      </w:r>
    </w:p>
    <w:p>
      <w:pPr>
        <w:spacing w:line="480" w:lineRule="exact"/>
        <w:ind w:firstLine="480" w:firstLineChars="20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80" w:firstLineChars="200"/>
        <w:rPr>
          <w:sz w:val="24"/>
          <w:szCs w:val="24"/>
        </w:rPr>
      </w:pPr>
      <w:r>
        <w:rPr>
          <w:sz w:val="24"/>
          <w:szCs w:val="24"/>
        </w:rPr>
        <w:t>第八条物业及物业管理交接</w:t>
      </w:r>
    </w:p>
    <w:p>
      <w:pPr>
        <w:spacing w:line="480" w:lineRule="exact"/>
        <w:ind w:firstLine="480" w:firstLineChars="200"/>
        <w:rPr>
          <w:sz w:val="24"/>
          <w:szCs w:val="24"/>
        </w:rPr>
      </w:pPr>
      <w:r>
        <w:rPr>
          <w:sz w:val="24"/>
          <w:szCs w:val="24"/>
        </w:rPr>
        <w:t>自本合同生效之日起，由甲方向乙方移交下列资金、物品和资料：</w:t>
      </w:r>
    </w:p>
    <w:p>
      <w:pPr>
        <w:spacing w:line="480" w:lineRule="exact"/>
        <w:ind w:firstLine="480" w:firstLineChars="200"/>
        <w:rPr>
          <w:sz w:val="24"/>
          <w:szCs w:val="24"/>
        </w:rPr>
      </w:pPr>
      <w:r>
        <w:rPr>
          <w:sz w:val="24"/>
          <w:szCs w:val="24"/>
        </w:rPr>
        <w:t>（一）竣工总平面图，单体建筑、结构、设备的竣工图，附属配套设施、地下管网工程竣工图等资料；</w:t>
      </w:r>
    </w:p>
    <w:p>
      <w:pPr>
        <w:spacing w:line="480" w:lineRule="exact"/>
        <w:ind w:firstLine="480" w:firstLineChars="200"/>
        <w:rPr>
          <w:sz w:val="24"/>
          <w:szCs w:val="24"/>
        </w:rPr>
      </w:pPr>
      <w:r>
        <w:rPr>
          <w:sz w:val="24"/>
          <w:szCs w:val="24"/>
        </w:rPr>
        <w:t>（二）物业竣工验收资料；</w:t>
      </w:r>
    </w:p>
    <w:p>
      <w:pPr>
        <w:spacing w:line="480" w:lineRule="exact"/>
        <w:ind w:firstLine="480" w:firstLineChars="200"/>
        <w:rPr>
          <w:sz w:val="24"/>
          <w:szCs w:val="24"/>
        </w:rPr>
      </w:pPr>
      <w:r>
        <w:rPr>
          <w:sz w:val="24"/>
          <w:szCs w:val="24"/>
        </w:rPr>
        <w:t>（三）共用设施设备安装、使用、维护和保养技术资料；</w:t>
      </w:r>
    </w:p>
    <w:p>
      <w:pPr>
        <w:spacing w:line="480" w:lineRule="exact"/>
        <w:ind w:firstLine="480" w:firstLineChars="200"/>
        <w:rPr>
          <w:sz w:val="24"/>
          <w:szCs w:val="24"/>
        </w:rPr>
      </w:pPr>
      <w:r>
        <w:rPr>
          <w:sz w:val="24"/>
          <w:szCs w:val="24"/>
        </w:rPr>
        <w:t>（四）物业质量保证书和使用说明书；</w:t>
      </w:r>
    </w:p>
    <w:p>
      <w:pPr>
        <w:spacing w:line="480" w:lineRule="exact"/>
        <w:ind w:firstLine="480" w:firstLineChars="200"/>
        <w:rPr>
          <w:sz w:val="24"/>
          <w:szCs w:val="24"/>
        </w:rPr>
      </w:pPr>
      <w:r>
        <w:rPr>
          <w:sz w:val="24"/>
          <w:szCs w:val="24"/>
        </w:rPr>
        <w:t>（五）物业管理服务费等余额；</w:t>
      </w:r>
    </w:p>
    <w:p>
      <w:pPr>
        <w:spacing w:line="480" w:lineRule="exact"/>
        <w:ind w:firstLine="480" w:firstLineChars="200"/>
        <w:rPr>
          <w:sz w:val="24"/>
          <w:szCs w:val="24"/>
        </w:rPr>
      </w:pPr>
      <w:r>
        <w:rPr>
          <w:sz w:val="24"/>
          <w:szCs w:val="24"/>
        </w:rPr>
        <w:t>（六）物业管理需要的其他资料；</w:t>
      </w:r>
    </w:p>
    <w:p>
      <w:pPr>
        <w:spacing w:line="480" w:lineRule="exact"/>
        <w:ind w:firstLine="480" w:firstLineChars="200"/>
        <w:rPr>
          <w:sz w:val="24"/>
          <w:szCs w:val="24"/>
        </w:rPr>
      </w:pPr>
      <w:r>
        <w:rPr>
          <w:sz w:val="24"/>
          <w:szCs w:val="24"/>
        </w:rPr>
        <w:t>（七）物业管理用房和属于采购人的场地、设施设备。</w:t>
      </w:r>
    </w:p>
    <w:p>
      <w:pPr>
        <w:spacing w:line="480" w:lineRule="exact"/>
        <w:ind w:firstLine="480" w:firstLineChars="200"/>
        <w:rPr>
          <w:sz w:val="24"/>
          <w:szCs w:val="24"/>
        </w:rPr>
      </w:pPr>
      <w:r>
        <w:rPr>
          <w:sz w:val="24"/>
          <w:szCs w:val="24"/>
        </w:rPr>
        <w:t>第九条采购人装饰装修房屋，应当遵守国家和本市有关规定。</w:t>
      </w:r>
    </w:p>
    <w:p>
      <w:pPr>
        <w:spacing w:line="480" w:lineRule="exact"/>
        <w:ind w:firstLine="480" w:firstLineChars="20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80" w:firstLineChars="200"/>
        <w:rPr>
          <w:sz w:val="24"/>
          <w:szCs w:val="24"/>
        </w:rPr>
      </w:pPr>
      <w:r>
        <w:rPr>
          <w:sz w:val="24"/>
          <w:szCs w:val="24"/>
        </w:rPr>
        <w:t>第十条违约责任</w:t>
      </w:r>
    </w:p>
    <w:p>
      <w:pPr>
        <w:spacing w:line="480" w:lineRule="exact"/>
        <w:ind w:firstLine="480" w:firstLineChars="20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80" w:firstLineChars="20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80" w:firstLineChars="200"/>
        <w:rPr>
          <w:sz w:val="24"/>
          <w:szCs w:val="24"/>
        </w:rPr>
      </w:pPr>
      <w:r>
        <w:rPr>
          <w:sz w:val="24"/>
          <w:szCs w:val="24"/>
        </w:rPr>
        <w:t>（三）乙方违反本合同第六条约定，擅自提高收费标准的，甲方有权要求乙方清退；造成甲方经济损失的，乙方应当给予甲方经济赔偿。</w:t>
      </w:r>
    </w:p>
    <w:p>
      <w:pPr>
        <w:spacing w:line="480" w:lineRule="exact"/>
        <w:ind w:firstLine="480" w:firstLineChars="200"/>
        <w:rPr>
          <w:sz w:val="24"/>
          <w:szCs w:val="24"/>
        </w:rPr>
      </w:pPr>
      <w:r>
        <w:rPr>
          <w:sz w:val="24"/>
          <w:szCs w:val="24"/>
        </w:rPr>
        <w:t>（四）合同期满，乙方未按规定时间向甲方办理移交事项，乙方向甲方支付违约金元。</w:t>
      </w:r>
    </w:p>
    <w:p>
      <w:pPr>
        <w:spacing w:line="480" w:lineRule="exact"/>
        <w:ind w:firstLine="480" w:firstLineChars="200"/>
        <w:rPr>
          <w:sz w:val="24"/>
          <w:szCs w:val="24"/>
        </w:rPr>
      </w:pPr>
      <w:r>
        <w:rPr>
          <w:sz w:val="24"/>
          <w:szCs w:val="24"/>
        </w:rPr>
        <w:t>（五）若采购人部分人员拒绝、阻碍乙方对物业共用部位、共用设施设备进行维修、养护，造成损失的，甲方应当承担赔偿责任。</w:t>
      </w:r>
    </w:p>
    <w:p>
      <w:pPr>
        <w:spacing w:line="480" w:lineRule="exact"/>
        <w:ind w:firstLine="480" w:firstLineChars="200"/>
        <w:rPr>
          <w:sz w:val="24"/>
          <w:szCs w:val="24"/>
        </w:rPr>
      </w:pPr>
      <w:r>
        <w:rPr>
          <w:sz w:val="24"/>
          <w:szCs w:val="24"/>
        </w:rPr>
        <w:t>（六）甲、乙任何一方无正当理由提前终止合同的，应当向对方支付    元的违约金；违约方还应当承担超过违约金部分的经济损失。</w:t>
      </w:r>
    </w:p>
    <w:p>
      <w:pPr>
        <w:spacing w:line="480" w:lineRule="exact"/>
        <w:ind w:firstLine="480" w:firstLineChars="200"/>
        <w:rPr>
          <w:sz w:val="24"/>
          <w:szCs w:val="24"/>
        </w:rPr>
      </w:pPr>
      <w:r>
        <w:rPr>
          <w:sz w:val="24"/>
          <w:szCs w:val="24"/>
        </w:rPr>
        <w:t>（七）其他：</w:t>
      </w:r>
    </w:p>
    <w:p>
      <w:pPr>
        <w:spacing w:line="480" w:lineRule="exact"/>
        <w:ind w:firstLine="480" w:firstLineChars="200"/>
        <w:rPr>
          <w:sz w:val="24"/>
          <w:szCs w:val="24"/>
        </w:rPr>
      </w:pPr>
    </w:p>
    <w:p>
      <w:pPr>
        <w:spacing w:line="480" w:lineRule="exact"/>
        <w:ind w:firstLine="480" w:firstLineChars="200"/>
        <w:rPr>
          <w:sz w:val="24"/>
          <w:szCs w:val="24"/>
        </w:rPr>
      </w:pPr>
      <w:r>
        <w:rPr>
          <w:sz w:val="24"/>
          <w:szCs w:val="24"/>
        </w:rPr>
        <w:t>第十一条质量纠纷的约定</w:t>
      </w:r>
    </w:p>
    <w:p>
      <w:pPr>
        <w:spacing w:line="480" w:lineRule="exact"/>
        <w:ind w:firstLine="480" w:firstLineChars="20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80" w:firstLineChars="200"/>
        <w:rPr>
          <w:sz w:val="24"/>
          <w:szCs w:val="24"/>
        </w:rPr>
      </w:pPr>
      <w:r>
        <w:rPr>
          <w:sz w:val="24"/>
          <w:szCs w:val="24"/>
        </w:rPr>
        <w:t>第十二条不可抗力的约定</w:t>
      </w:r>
    </w:p>
    <w:p>
      <w:pPr>
        <w:spacing w:line="480" w:lineRule="exact"/>
        <w:ind w:firstLine="480" w:firstLineChars="200"/>
        <w:rPr>
          <w:sz w:val="24"/>
          <w:szCs w:val="24"/>
        </w:rPr>
      </w:pPr>
      <w:r>
        <w:rPr>
          <w:sz w:val="24"/>
          <w:szCs w:val="24"/>
        </w:rPr>
        <w:t>本合同执行期间，如遇不可抗力，致使合同无法履行时，双方应当按有关法律规定及时协商处理。</w:t>
      </w:r>
    </w:p>
    <w:p>
      <w:pPr>
        <w:spacing w:line="480" w:lineRule="exact"/>
        <w:ind w:firstLine="480" w:firstLineChars="200"/>
        <w:rPr>
          <w:sz w:val="24"/>
          <w:szCs w:val="24"/>
        </w:rPr>
      </w:pPr>
      <w:r>
        <w:rPr>
          <w:sz w:val="24"/>
          <w:szCs w:val="24"/>
        </w:rPr>
        <w:t>第十三条免责条款</w:t>
      </w:r>
    </w:p>
    <w:p>
      <w:pPr>
        <w:spacing w:line="480" w:lineRule="exact"/>
        <w:ind w:firstLine="480" w:firstLineChars="200"/>
        <w:rPr>
          <w:sz w:val="24"/>
          <w:szCs w:val="24"/>
        </w:rPr>
      </w:pPr>
      <w:r>
        <w:rPr>
          <w:sz w:val="24"/>
          <w:szCs w:val="24"/>
        </w:rPr>
        <w:t>以下情况乙方不承担责任：</w:t>
      </w:r>
    </w:p>
    <w:p>
      <w:pPr>
        <w:spacing w:line="480" w:lineRule="exact"/>
        <w:ind w:firstLine="480" w:firstLineChars="200"/>
        <w:rPr>
          <w:sz w:val="24"/>
          <w:szCs w:val="24"/>
        </w:rPr>
      </w:pPr>
      <w:r>
        <w:rPr>
          <w:sz w:val="24"/>
          <w:szCs w:val="24"/>
        </w:rPr>
        <w:t>1、乙方已履行本合同约定义务，但因物业本身固有瑕疵造成损失的；</w:t>
      </w:r>
    </w:p>
    <w:p>
      <w:pPr>
        <w:spacing w:line="480" w:lineRule="exact"/>
        <w:ind w:firstLine="480" w:firstLineChars="200"/>
        <w:rPr>
          <w:sz w:val="24"/>
          <w:szCs w:val="24"/>
        </w:rPr>
      </w:pPr>
      <w:r>
        <w:rPr>
          <w:sz w:val="24"/>
          <w:szCs w:val="24"/>
        </w:rPr>
        <w:t>2、因维修养护物业共用部位、共用设施设备需要且事先已告知采购人，暂时停水、停电、停止共用设施设备使用等造成损失的；</w:t>
      </w:r>
    </w:p>
    <w:p>
      <w:pPr>
        <w:spacing w:line="480" w:lineRule="exact"/>
        <w:ind w:firstLine="480" w:firstLineChars="200"/>
        <w:rPr>
          <w:sz w:val="24"/>
          <w:szCs w:val="24"/>
        </w:rPr>
      </w:pPr>
      <w:r>
        <w:rPr>
          <w:sz w:val="24"/>
          <w:szCs w:val="24"/>
        </w:rPr>
        <w:t>3、因非乙方责任出现供水、供电、供气、供热、通讯、有线电视及其他共用设施设备运行障碍造成损失的。</w:t>
      </w:r>
    </w:p>
    <w:p>
      <w:pPr>
        <w:spacing w:line="480" w:lineRule="exact"/>
        <w:ind w:firstLine="480" w:firstLineChars="200"/>
        <w:rPr>
          <w:sz w:val="24"/>
          <w:szCs w:val="24"/>
        </w:rPr>
      </w:pPr>
      <w:r>
        <w:rPr>
          <w:sz w:val="24"/>
          <w:szCs w:val="24"/>
        </w:rPr>
        <w:t>第十四条合同的解除</w:t>
      </w:r>
    </w:p>
    <w:p>
      <w:pPr>
        <w:spacing w:line="480" w:lineRule="exact"/>
        <w:ind w:firstLine="480" w:firstLineChars="20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80" w:firstLineChars="200"/>
        <w:rPr>
          <w:sz w:val="24"/>
          <w:szCs w:val="24"/>
        </w:rPr>
      </w:pPr>
      <w:r>
        <w:rPr>
          <w:sz w:val="24"/>
          <w:szCs w:val="24"/>
        </w:rPr>
        <w:t>合同解除后，按照有关规定办理相关交接手续。</w:t>
      </w:r>
    </w:p>
    <w:p>
      <w:pPr>
        <w:spacing w:line="480" w:lineRule="exact"/>
        <w:ind w:firstLine="480" w:firstLineChars="200"/>
        <w:rPr>
          <w:sz w:val="24"/>
          <w:szCs w:val="24"/>
        </w:rPr>
      </w:pPr>
      <w:r>
        <w:rPr>
          <w:sz w:val="24"/>
          <w:szCs w:val="24"/>
        </w:rPr>
        <w:t>第十五条争议处理</w:t>
      </w:r>
    </w:p>
    <w:p>
      <w:pPr>
        <w:spacing w:line="480" w:lineRule="exact"/>
        <w:ind w:firstLine="480" w:firstLineChars="200"/>
        <w:rPr>
          <w:sz w:val="24"/>
          <w:szCs w:val="24"/>
        </w:rPr>
      </w:pPr>
      <w:r>
        <w:rPr>
          <w:sz w:val="24"/>
          <w:szCs w:val="24"/>
        </w:rPr>
        <w:t>由于甲、乙双方在履行本合同过程中出现问题，由甲、乙双方直接交涉解决，包括采用诉诸法律的手段。</w:t>
      </w:r>
    </w:p>
    <w:p>
      <w:pPr>
        <w:spacing w:line="480" w:lineRule="exact"/>
        <w:ind w:firstLine="480" w:firstLineChars="200"/>
        <w:rPr>
          <w:sz w:val="24"/>
          <w:szCs w:val="24"/>
        </w:rPr>
      </w:pPr>
      <w:r>
        <w:rPr>
          <w:color w:val="000000"/>
          <w:sz w:val="24"/>
          <w:szCs w:val="24"/>
        </w:rPr>
        <w:t>本合同未作明示约定，而又有相关法律、法规规定的，从其规定。本合同发生争议产生的诉讼，由合同履行所在地人民法院管辖。</w:t>
      </w:r>
    </w:p>
    <w:p>
      <w:pPr>
        <w:spacing w:line="480" w:lineRule="exact"/>
        <w:ind w:firstLine="480" w:firstLineChars="200"/>
        <w:rPr>
          <w:sz w:val="24"/>
          <w:szCs w:val="24"/>
        </w:rPr>
      </w:pPr>
      <w:r>
        <w:rPr>
          <w:sz w:val="24"/>
          <w:szCs w:val="24"/>
        </w:rPr>
        <w:t>第十六条合同附件</w:t>
      </w:r>
    </w:p>
    <w:p>
      <w:pPr>
        <w:spacing w:line="480" w:lineRule="exact"/>
        <w:ind w:firstLine="480" w:firstLineChars="200"/>
        <w:rPr>
          <w:sz w:val="24"/>
          <w:szCs w:val="24"/>
        </w:rPr>
      </w:pPr>
      <w:r>
        <w:rPr>
          <w:sz w:val="24"/>
          <w:szCs w:val="24"/>
        </w:rPr>
        <w:t>有关涉及本合同乙方向天津市政府采购中心所提交的响应文件及有关澄清资料和服务承诺均视为本合同不可分割的部分，对乙方具有约束力。</w:t>
      </w:r>
    </w:p>
    <w:p>
      <w:pPr>
        <w:spacing w:line="480" w:lineRule="exact"/>
        <w:ind w:firstLine="480" w:firstLineChars="200"/>
        <w:rPr>
          <w:sz w:val="24"/>
          <w:szCs w:val="24"/>
        </w:rPr>
      </w:pPr>
      <w:r>
        <w:rPr>
          <w:sz w:val="24"/>
          <w:szCs w:val="24"/>
        </w:rPr>
        <w:t>本合同及其附件和合同特殊条款中未规定的事宜，均遵照国家和本市有关法律、法规和规章执行。</w:t>
      </w:r>
    </w:p>
    <w:p>
      <w:pPr>
        <w:spacing w:line="480" w:lineRule="exact"/>
        <w:ind w:firstLine="480" w:firstLineChars="200"/>
        <w:rPr>
          <w:sz w:val="24"/>
          <w:szCs w:val="24"/>
        </w:rPr>
      </w:pPr>
      <w:r>
        <w:rPr>
          <w:sz w:val="24"/>
          <w:szCs w:val="24"/>
        </w:rPr>
        <w:t>第十七条合同生效</w:t>
      </w:r>
    </w:p>
    <w:p>
      <w:pPr>
        <w:spacing w:line="480" w:lineRule="exact"/>
        <w:ind w:firstLine="480" w:firstLineChars="200"/>
        <w:rPr>
          <w:sz w:val="24"/>
          <w:szCs w:val="24"/>
        </w:rPr>
      </w:pPr>
      <w:r>
        <w:rPr>
          <w:sz w:val="24"/>
          <w:szCs w:val="24"/>
        </w:rPr>
        <w:t>本合同一式  份，甲方持  份，乙方持  份，均具同等效力，签字盖章后生效。</w:t>
      </w:r>
    </w:p>
    <w:p>
      <w:pPr>
        <w:spacing w:line="480" w:lineRule="exact"/>
        <w:ind w:firstLine="480" w:firstLineChars="200"/>
        <w:rPr>
          <w:sz w:val="24"/>
          <w:szCs w:val="24"/>
        </w:rPr>
      </w:pPr>
    </w:p>
    <w:p>
      <w:pPr>
        <w:tabs>
          <w:tab w:val="left" w:pos="360"/>
        </w:tabs>
        <w:spacing w:line="516" w:lineRule="exact"/>
        <w:ind w:firstLine="480" w:firstLineChars="200"/>
        <w:rPr>
          <w:color w:val="000000"/>
          <w:sz w:val="24"/>
          <w:szCs w:val="24"/>
        </w:rPr>
      </w:pPr>
      <w:r>
        <w:rPr>
          <w:sz w:val="24"/>
          <w:szCs w:val="24"/>
        </w:rPr>
        <w:t>采购人-甲方（公章）</w:t>
      </w:r>
      <w:r>
        <w:rPr>
          <w:color w:val="000000"/>
          <w:sz w:val="24"/>
          <w:szCs w:val="24"/>
        </w:rPr>
        <w:t xml:space="preserve">：         </w:t>
      </w:r>
      <w:r>
        <w:rPr>
          <w:sz w:val="24"/>
          <w:szCs w:val="24"/>
        </w:rPr>
        <w:t>供应商-乙方（公章）</w:t>
      </w:r>
      <w:r>
        <w:rPr>
          <w:color w:val="000000"/>
          <w:sz w:val="24"/>
          <w:szCs w:val="24"/>
        </w:rPr>
        <w:t>：</w:t>
      </w:r>
    </w:p>
    <w:p>
      <w:pPr>
        <w:tabs>
          <w:tab w:val="left" w:pos="0"/>
          <w:tab w:val="left" w:pos="315"/>
        </w:tabs>
        <w:spacing w:line="516" w:lineRule="exact"/>
        <w:ind w:firstLine="480" w:firstLineChars="200"/>
        <w:rPr>
          <w:color w:val="000000"/>
          <w:sz w:val="24"/>
          <w:szCs w:val="24"/>
        </w:rPr>
      </w:pPr>
      <w:r>
        <w:rPr>
          <w:color w:val="000000"/>
          <w:sz w:val="24"/>
          <w:szCs w:val="24"/>
        </w:rPr>
        <w:t>地址：                       地址：</w:t>
      </w:r>
    </w:p>
    <w:p>
      <w:pPr>
        <w:tabs>
          <w:tab w:val="left" w:pos="0"/>
          <w:tab w:val="left" w:pos="315"/>
        </w:tabs>
        <w:spacing w:line="516" w:lineRule="exact"/>
        <w:ind w:firstLine="480" w:firstLineChars="200"/>
        <w:rPr>
          <w:color w:val="000000"/>
          <w:sz w:val="24"/>
          <w:szCs w:val="24"/>
        </w:rPr>
      </w:pPr>
      <w:r>
        <w:rPr>
          <w:color w:val="000000"/>
          <w:sz w:val="24"/>
          <w:szCs w:val="24"/>
        </w:rPr>
        <w:t>法定代表人：                 法定代表人：</w:t>
      </w:r>
    </w:p>
    <w:p>
      <w:pPr>
        <w:tabs>
          <w:tab w:val="left" w:pos="360"/>
        </w:tabs>
        <w:spacing w:line="516" w:lineRule="exact"/>
        <w:ind w:firstLine="480" w:firstLineChars="200"/>
        <w:rPr>
          <w:color w:val="000000"/>
          <w:sz w:val="24"/>
          <w:szCs w:val="24"/>
        </w:rPr>
      </w:pPr>
      <w:r>
        <w:rPr>
          <w:color w:val="000000"/>
          <w:sz w:val="24"/>
          <w:szCs w:val="24"/>
        </w:rPr>
        <w:t>委托代理人：                 委托代理人：</w:t>
      </w:r>
    </w:p>
    <w:p>
      <w:pPr>
        <w:tabs>
          <w:tab w:val="left" w:pos="360"/>
        </w:tabs>
        <w:spacing w:line="516" w:lineRule="exact"/>
        <w:ind w:firstLine="480" w:firstLineChars="200"/>
        <w:rPr>
          <w:color w:val="000000"/>
          <w:sz w:val="24"/>
          <w:szCs w:val="24"/>
        </w:rPr>
      </w:pPr>
      <w:r>
        <w:rPr>
          <w:color w:val="000000"/>
          <w:sz w:val="24"/>
          <w:szCs w:val="24"/>
        </w:rPr>
        <w:t>电话：                       电话：</w:t>
      </w:r>
    </w:p>
    <w:p>
      <w:pPr>
        <w:tabs>
          <w:tab w:val="left" w:pos="360"/>
        </w:tabs>
        <w:spacing w:line="516" w:lineRule="exact"/>
        <w:ind w:firstLine="480" w:firstLineChars="200"/>
        <w:rPr>
          <w:color w:val="000000"/>
          <w:sz w:val="24"/>
          <w:szCs w:val="24"/>
        </w:rPr>
      </w:pPr>
      <w:r>
        <w:rPr>
          <w:color w:val="000000"/>
          <w:sz w:val="24"/>
          <w:szCs w:val="24"/>
        </w:rPr>
        <w:t>时间：年月日</w:t>
      </w:r>
    </w:p>
    <w:p>
      <w:pPr>
        <w:spacing w:line="480" w:lineRule="exact"/>
        <w:ind w:firstLine="480" w:firstLineChars="200"/>
        <w:rPr>
          <w:sz w:val="24"/>
          <w:szCs w:val="24"/>
        </w:rPr>
      </w:pPr>
    </w:p>
    <w:p>
      <w:pPr>
        <w:spacing w:line="480" w:lineRule="exact"/>
        <w:ind w:firstLine="480" w:firstLineChars="200"/>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spacing w:line="700" w:lineRule="exact"/>
        <w:rPr>
          <w:sz w:val="24"/>
          <w:szCs w:val="24"/>
        </w:rPr>
      </w:pPr>
    </w:p>
    <w:p>
      <w:pPr>
        <w:jc w:val="center"/>
        <w:rPr>
          <w:sz w:val="24"/>
          <w:szCs w:val="24"/>
        </w:rPr>
      </w:pPr>
    </w:p>
    <w:p>
      <w:pPr>
        <w:jc w:val="center"/>
        <w:rPr>
          <w:sz w:val="24"/>
          <w:szCs w:val="24"/>
        </w:rPr>
      </w:pPr>
    </w:p>
    <w:p>
      <w:pPr>
        <w:jc w:val="center"/>
        <w:rPr>
          <w:b/>
          <w:bCs/>
          <w:sz w:val="24"/>
          <w:szCs w:val="24"/>
        </w:rPr>
      </w:pPr>
      <w:r>
        <w:rPr>
          <w:b/>
          <w:bCs/>
          <w:sz w:val="24"/>
          <w:szCs w:val="24"/>
        </w:rPr>
        <w:t>合同特殊条款</w:t>
      </w:r>
    </w:p>
    <w:p>
      <w:pPr>
        <w:tabs>
          <w:tab w:val="left" w:pos="360"/>
        </w:tabs>
        <w:spacing w:line="520" w:lineRule="exact"/>
        <w:ind w:firstLine="410" w:firstLineChars="171"/>
        <w:rPr>
          <w:color w:val="000000"/>
          <w:sz w:val="24"/>
          <w:szCs w:val="24"/>
        </w:rPr>
      </w:pPr>
    </w:p>
    <w:p>
      <w:pPr>
        <w:tabs>
          <w:tab w:val="left" w:pos="360"/>
        </w:tabs>
        <w:spacing w:line="520" w:lineRule="exact"/>
        <w:ind w:firstLine="410" w:firstLineChars="171"/>
        <w:rPr>
          <w:color w:val="000000"/>
          <w:sz w:val="24"/>
          <w:szCs w:val="24"/>
        </w:rPr>
      </w:pPr>
      <w:r>
        <w:rPr>
          <w:color w:val="000000"/>
          <w:sz w:val="24"/>
          <w:szCs w:val="24"/>
        </w:rPr>
        <w:t>合同特殊条款是合同一般条款的补充和修改。如果两者之间有抵触，应以特殊条款为准。</w:t>
      </w:r>
    </w:p>
    <w:p>
      <w:pPr>
        <w:tabs>
          <w:tab w:val="left" w:pos="360"/>
        </w:tabs>
        <w:spacing w:line="520" w:lineRule="exact"/>
        <w:ind w:firstLine="410" w:firstLineChars="171"/>
        <w:rPr>
          <w:color w:val="000000"/>
          <w:sz w:val="24"/>
          <w:szCs w:val="24"/>
        </w:rPr>
      </w:pPr>
      <w:r>
        <w:rPr>
          <w:color w:val="000000"/>
          <w:sz w:val="24"/>
          <w:szCs w:val="24"/>
        </w:rPr>
        <w:t>合同特殊条款由甲、乙双方根据采购项目的具体情况协商拟订。</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pPr>
        <w:pStyle w:val="3"/>
        <w:jc w:val="center"/>
      </w:pPr>
      <w:bookmarkStart w:id="7" w:name="_Toc411426753"/>
      <w:r>
        <w:t>第五部分  响应文件格式</w:t>
      </w:r>
      <w:bookmarkEnd w:id="7"/>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pPr>
        <w:autoSpaceDN w:val="0"/>
        <w:spacing w:line="360" w:lineRule="auto"/>
        <w:jc w:val="center"/>
        <w:rPr>
          <w:b/>
          <w:bCs/>
          <w:sz w:val="24"/>
        </w:rPr>
      </w:pPr>
    </w:p>
    <w:p>
      <w:pPr>
        <w:autoSpaceDN w:val="0"/>
        <w:spacing w:line="360" w:lineRule="auto"/>
        <w:jc w:val="center"/>
        <w:rPr>
          <w:b/>
          <w:bCs/>
          <w:sz w:val="24"/>
        </w:rPr>
      </w:pPr>
      <w:r>
        <w:rPr>
          <w:rFonts w:hint="eastAsia"/>
          <w:b/>
          <w:bCs/>
          <w:sz w:val="24"/>
        </w:rPr>
        <w:t>（投标人自行编制）</w:t>
      </w:r>
    </w:p>
    <w:p>
      <w:pPr>
        <w:widowControl/>
        <w:spacing w:line="360" w:lineRule="auto"/>
        <w:jc w:val="center"/>
        <w:rPr>
          <w:b/>
          <w:sz w:val="24"/>
        </w:rPr>
      </w:pPr>
      <w:r>
        <w:rPr>
          <w:b/>
          <w:sz w:val="24"/>
        </w:rPr>
        <w:br w:type="page"/>
      </w:r>
      <w:r>
        <w:rPr>
          <w:rFonts w:hint="eastAsia"/>
          <w:b/>
          <w:sz w:val="24"/>
        </w:rPr>
        <w:t>评分因素及评标标准页码检索</w:t>
      </w:r>
    </w:p>
    <w:p>
      <w:pPr>
        <w:widowControl/>
        <w:spacing w:line="360" w:lineRule="auto"/>
        <w:jc w:val="center"/>
        <w:rPr>
          <w:b/>
          <w:sz w:val="24"/>
        </w:rPr>
      </w:pPr>
    </w:p>
    <w:p>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pPr>
        <w:spacing w:line="460" w:lineRule="exact"/>
        <w:jc w:val="left"/>
        <w:rPr>
          <w:b/>
          <w:sz w:val="24"/>
        </w:rPr>
      </w:pPr>
      <w:r>
        <w:rPr>
          <w:b/>
          <w:sz w:val="24"/>
        </w:rPr>
        <w:br w:type="page"/>
      </w:r>
      <w:r>
        <w:rPr>
          <w:b/>
          <w:sz w:val="24"/>
        </w:rPr>
        <w:t>附件1</w:t>
      </w:r>
    </w:p>
    <w:p>
      <w:pPr>
        <w:tabs>
          <w:tab w:val="left" w:pos="360"/>
        </w:tabs>
        <w:spacing w:line="560" w:lineRule="exact"/>
        <w:jc w:val="center"/>
        <w:rPr>
          <w:b/>
          <w:sz w:val="24"/>
        </w:rPr>
      </w:pPr>
      <w:r>
        <w:rPr>
          <w:b/>
          <w:sz w:val="24"/>
        </w:rPr>
        <w:t>响应书</w:t>
      </w: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pPr>
        <w:autoSpaceDE w:val="0"/>
        <w:autoSpaceDN w:val="0"/>
        <w:adjustRightInd w:val="0"/>
        <w:spacing w:line="360" w:lineRule="auto"/>
        <w:ind w:firstLine="480"/>
        <w:jc w:val="left"/>
        <w:rPr>
          <w:kern w:val="0"/>
          <w:sz w:val="24"/>
        </w:rPr>
      </w:pPr>
      <w:r>
        <w:rPr>
          <w:kern w:val="0"/>
          <w:sz w:val="24"/>
        </w:rPr>
        <w:t>据此函，签字代表宣布同意如下：</w:t>
      </w:r>
    </w:p>
    <w:p>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将按磋商文件的规定履行合同责任和义务。</w:t>
      </w:r>
    </w:p>
    <w:p>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pPr>
        <w:spacing w:line="360" w:lineRule="auto"/>
        <w:ind w:firstLine="480" w:firstLineChars="200"/>
        <w:rPr>
          <w:sz w:val="24"/>
        </w:rPr>
      </w:pPr>
      <w:r>
        <w:rPr>
          <w:rFonts w:hint="eastAsia"/>
          <w:sz w:val="24"/>
        </w:rPr>
        <w:t>3</w:t>
      </w:r>
      <w:r>
        <w:rPr>
          <w:sz w:val="24"/>
        </w:rPr>
        <w:t>.</w:t>
      </w:r>
      <w:r>
        <w:rPr>
          <w:rFonts w:hint="eastAsia"/>
          <w:sz w:val="24"/>
        </w:rPr>
        <w:t xml:space="preserve"> 我公司的磋商有效期为响应文件开启之日起60天。</w:t>
      </w:r>
    </w:p>
    <w:p>
      <w:pPr>
        <w:spacing w:line="360" w:lineRule="auto"/>
        <w:ind w:firstLine="480" w:firstLineChars="200"/>
        <w:rPr>
          <w:sz w:val="24"/>
        </w:rPr>
      </w:pPr>
      <w:r>
        <w:rPr>
          <w:rFonts w:hint="eastAsia"/>
          <w:sz w:val="24"/>
        </w:rPr>
        <w:t>4</w:t>
      </w:r>
      <w:r>
        <w:rPr>
          <w:sz w:val="24"/>
        </w:rPr>
        <w:t>.</w:t>
      </w:r>
      <w:r>
        <w:rPr>
          <w:rFonts w:hint="eastAsia"/>
          <w:sz w:val="24"/>
        </w:rPr>
        <w:t xml:space="preserve"> 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sz w:val="24"/>
        </w:rPr>
      </w:pPr>
      <w:r>
        <w:rPr>
          <w:rFonts w:hint="eastAsia"/>
          <w:sz w:val="24"/>
        </w:rPr>
        <w:t>7. 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pPr>
        <w:spacing w:line="360" w:lineRule="auto"/>
        <w:ind w:firstLine="480" w:firstLineChars="200"/>
        <w:rPr>
          <w:sz w:val="24"/>
        </w:rPr>
      </w:pPr>
      <w:r>
        <w:rPr>
          <w:rFonts w:hint="eastAsia"/>
          <w:sz w:val="24"/>
        </w:rPr>
        <w:t>10. 如违反上述承诺，我公司投标无效且接受相关部门依法作出的处罚，并承担通过“天津市政府采购网”等相关媒体予以公布的任何风险和责任。</w:t>
      </w:r>
    </w:p>
    <w:p>
      <w:pPr>
        <w:spacing w:line="360" w:lineRule="auto"/>
        <w:ind w:firstLine="480"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80" w:firstLineChars="200"/>
        <w:rPr>
          <w:sz w:val="24"/>
        </w:rPr>
      </w:pPr>
      <w:r>
        <w:rPr>
          <w:rFonts w:hint="eastAsia"/>
          <w:sz w:val="24"/>
        </w:rPr>
        <w:t>纳税人识别号：</w:t>
      </w:r>
    </w:p>
    <w:p>
      <w:pPr>
        <w:spacing w:line="360" w:lineRule="auto"/>
        <w:ind w:firstLine="480" w:firstLineChars="200"/>
        <w:rPr>
          <w:sz w:val="24"/>
        </w:rPr>
      </w:pPr>
      <w:r>
        <w:rPr>
          <w:rFonts w:hint="eastAsia"/>
          <w:sz w:val="24"/>
        </w:rPr>
        <w:t>地址、电话：</w:t>
      </w:r>
    </w:p>
    <w:p>
      <w:pPr>
        <w:spacing w:line="360" w:lineRule="auto"/>
        <w:ind w:firstLine="480" w:firstLineChars="200"/>
        <w:rPr>
          <w:sz w:val="24"/>
        </w:rPr>
      </w:pPr>
      <w:r>
        <w:rPr>
          <w:rFonts w:hint="eastAsia"/>
          <w:sz w:val="24"/>
        </w:rPr>
        <w:t>开户行及账号：</w:t>
      </w:r>
    </w:p>
    <w:p>
      <w:pPr>
        <w:spacing w:line="360" w:lineRule="auto"/>
        <w:ind w:firstLine="480" w:firstLineChars="200"/>
        <w:rPr>
          <w:sz w:val="24"/>
        </w:rPr>
      </w:pPr>
      <w:r>
        <w:rPr>
          <w:rFonts w:hint="eastAsia"/>
          <w:sz w:val="24"/>
        </w:rPr>
        <w:t>开具发票类型：□增值税专用发票         □增值税普通发票</w:t>
      </w:r>
    </w:p>
    <w:p>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82" w:firstLineChars="200"/>
        <w:rPr>
          <w:b/>
          <w:sz w:val="24"/>
        </w:rPr>
      </w:pPr>
      <w:r>
        <w:rPr>
          <w:rFonts w:hint="eastAsia"/>
          <w:b/>
          <w:sz w:val="24"/>
        </w:rPr>
        <w:t>□</w:t>
      </w:r>
      <w:r>
        <w:rPr>
          <w:b/>
          <w:sz w:val="24"/>
        </w:rPr>
        <w:t>上门自取</w:t>
      </w:r>
    </w:p>
    <w:p>
      <w:pPr>
        <w:spacing w:line="360" w:lineRule="auto"/>
        <w:ind w:firstLine="480" w:firstLineChars="200"/>
        <w:rPr>
          <w:sz w:val="24"/>
        </w:rPr>
      </w:pPr>
    </w:p>
    <w:p>
      <w:pPr>
        <w:spacing w:line="360" w:lineRule="auto"/>
        <w:ind w:firstLine="482" w:firstLineChars="200"/>
        <w:rPr>
          <w:b/>
          <w:sz w:val="24"/>
        </w:rPr>
      </w:pPr>
      <w:r>
        <w:rPr>
          <w:rFonts w:hint="eastAsia"/>
          <w:b/>
          <w:sz w:val="24"/>
        </w:rPr>
        <w:t>□</w:t>
      </w:r>
      <w:r>
        <w:rPr>
          <w:b/>
          <w:sz w:val="24"/>
        </w:rPr>
        <w:t>到付邮寄</w:t>
      </w:r>
    </w:p>
    <w:p>
      <w:pPr>
        <w:spacing w:line="360" w:lineRule="auto"/>
        <w:ind w:firstLine="480" w:firstLineChars="200"/>
        <w:rPr>
          <w:sz w:val="24"/>
        </w:rPr>
      </w:pPr>
      <w:r>
        <w:rPr>
          <w:sz w:val="24"/>
        </w:rPr>
        <w:t>邮寄地址</w:t>
      </w:r>
      <w:r>
        <w:rPr>
          <w:rFonts w:hint="eastAsia"/>
          <w:sz w:val="24"/>
        </w:rPr>
        <w:t>、邮编</w:t>
      </w:r>
      <w:r>
        <w:rPr>
          <w:sz w:val="24"/>
        </w:rPr>
        <w:t>：</w:t>
      </w:r>
    </w:p>
    <w:p>
      <w:pPr>
        <w:spacing w:line="360" w:lineRule="auto"/>
        <w:ind w:firstLine="480" w:firstLineChars="200"/>
        <w:rPr>
          <w:sz w:val="24"/>
        </w:rPr>
      </w:pPr>
      <w:r>
        <w:rPr>
          <w:sz w:val="24"/>
        </w:rPr>
        <w:t>邮寄联系人、手机号码：</w:t>
      </w:r>
    </w:p>
    <w:p>
      <w:pPr>
        <w:spacing w:line="360" w:lineRule="auto"/>
        <w:ind w:firstLine="4080" w:firstLineChars="1700"/>
        <w:rPr>
          <w:sz w:val="24"/>
        </w:rPr>
      </w:pPr>
    </w:p>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jc w:val="left"/>
        <w:rPr>
          <w:b/>
          <w:sz w:val="24"/>
        </w:rPr>
      </w:pPr>
      <w:r>
        <w:rPr>
          <w:b/>
          <w:sz w:val="24"/>
        </w:rPr>
        <w:br w:type="page"/>
      </w:r>
      <w:r>
        <w:rPr>
          <w:b/>
          <w:sz w:val="24"/>
        </w:rPr>
        <w:t>附件2</w:t>
      </w:r>
    </w:p>
    <w:p>
      <w:pPr>
        <w:tabs>
          <w:tab w:val="left" w:pos="360"/>
        </w:tabs>
        <w:spacing w:line="560" w:lineRule="exact"/>
        <w:jc w:val="center"/>
        <w:rPr>
          <w:b/>
          <w:sz w:val="24"/>
        </w:rPr>
      </w:pPr>
      <w:r>
        <w:rPr>
          <w:rFonts w:hint="eastAsia"/>
          <w:b/>
          <w:sz w:val="24"/>
        </w:rPr>
        <w:t>供应商资格要求证明文件</w:t>
      </w: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p>
    <w:p>
      <w:pPr>
        <w:spacing w:line="460" w:lineRule="exact"/>
        <w:ind w:left="192"/>
        <w:rPr>
          <w:b/>
          <w:bCs/>
          <w:sz w:val="24"/>
        </w:rPr>
      </w:pPr>
      <w:r>
        <w:rPr>
          <w:sz w:val="24"/>
        </w:rPr>
        <w:t>注：相关证明材料应附在此页后面。</w:t>
      </w:r>
    </w:p>
    <w:p>
      <w:pPr>
        <w:spacing w:line="460" w:lineRule="exact"/>
        <w:ind w:left="192"/>
        <w:rPr>
          <w:b/>
          <w:bCs/>
          <w:sz w:val="24"/>
        </w:rPr>
      </w:pPr>
    </w:p>
    <w:p>
      <w:pPr>
        <w:spacing w:line="460" w:lineRule="exact"/>
        <w:ind w:left="192"/>
        <w:rPr>
          <w:b/>
          <w:bCs/>
          <w:sz w:val="24"/>
        </w:rPr>
      </w:pPr>
    </w:p>
    <w:p>
      <w:pPr>
        <w:spacing w:line="460" w:lineRule="exact"/>
        <w:jc w:val="left"/>
        <w:rPr>
          <w:b/>
          <w:sz w:val="24"/>
        </w:rPr>
      </w:pPr>
      <w:r>
        <w:rPr>
          <w:b/>
          <w:sz w:val="24"/>
        </w:rPr>
        <w:br w:type="page"/>
      </w:r>
      <w:r>
        <w:rPr>
          <w:b/>
          <w:sz w:val="24"/>
        </w:rPr>
        <w:t>附件3</w:t>
      </w:r>
    </w:p>
    <w:p>
      <w:pPr>
        <w:autoSpaceDN w:val="0"/>
        <w:spacing w:line="360" w:lineRule="auto"/>
        <w:jc w:val="center"/>
        <w:rPr>
          <w:b/>
          <w:bCs/>
          <w:sz w:val="24"/>
        </w:rPr>
      </w:pPr>
      <w:r>
        <w:rPr>
          <w:rFonts w:hint="eastAsia"/>
          <w:b/>
          <w:bCs/>
          <w:sz w:val="24"/>
        </w:rPr>
        <w:t>磋商</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80" w:firstLineChars="200"/>
        <w:rPr>
          <w:sz w:val="24"/>
          <w:szCs w:val="21"/>
        </w:rPr>
      </w:pPr>
      <w:r>
        <w:rPr>
          <w:rFonts w:hint="eastAsia"/>
          <w:sz w:val="24"/>
          <w:szCs w:val="21"/>
        </w:rPr>
        <w:t>我单位</w:t>
      </w:r>
      <w:r>
        <w:rPr>
          <w:sz w:val="24"/>
          <w:szCs w:val="21"/>
        </w:rPr>
        <w:t>授权委托在职职工_______________（姓名，职务）（身份证号码：____________________、联系电话：_______________）作为</w:t>
      </w:r>
      <w:r>
        <w:rPr>
          <w:rFonts w:hint="eastAsia"/>
          <w:sz w:val="24"/>
          <w:szCs w:val="21"/>
        </w:rPr>
        <w:t>磋商</w:t>
      </w:r>
      <w:r>
        <w:rPr>
          <w:sz w:val="24"/>
          <w:szCs w:val="21"/>
        </w:rPr>
        <w:t>代表人以我方的名义参加贵中心______________________项目（项目编号：_______________）的投标活动，并代表我方全权办理针对上述项目的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pPr>
        <w:spacing w:line="360" w:lineRule="auto"/>
        <w:ind w:firstLine="480" w:firstLineChars="200"/>
        <w:rPr>
          <w:sz w:val="24"/>
          <w:szCs w:val="21"/>
        </w:rPr>
      </w:pPr>
      <w:r>
        <w:rPr>
          <w:rFonts w:hint="eastAsia"/>
          <w:sz w:val="24"/>
          <w:szCs w:val="21"/>
        </w:rPr>
        <w:t>磋商</w:t>
      </w:r>
      <w:r>
        <w:rPr>
          <w:sz w:val="24"/>
          <w:szCs w:val="21"/>
        </w:rPr>
        <w:t>代表人无转委托权，特此委托。</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5040" w:firstLineChars="2100"/>
        <w:rPr>
          <w:sz w:val="24"/>
        </w:rPr>
      </w:pPr>
      <w:r>
        <w:rPr>
          <w:sz w:val="24"/>
        </w:rPr>
        <w:t xml:space="preserve">     年   月   日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rFonts w:hint="eastAsia"/>
                <w:sz w:val="24"/>
              </w:rPr>
              <w:t>磋商代表人身份证正面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rFonts w:hint="eastAsia"/>
                <w:sz w:val="24"/>
              </w:rPr>
              <w:t>磋商代表人身份证背面</w:t>
            </w:r>
          </w:p>
        </w:tc>
      </w:tr>
    </w:tbl>
    <w:p>
      <w:pPr>
        <w:spacing w:line="460" w:lineRule="exact"/>
        <w:jc w:val="left"/>
        <w:rPr>
          <w:b/>
          <w:sz w:val="24"/>
        </w:rPr>
      </w:pPr>
      <w:r>
        <w:rPr>
          <w:b/>
          <w:sz w:val="24"/>
        </w:rPr>
        <w:br w:type="page"/>
      </w:r>
      <w:r>
        <w:rPr>
          <w:b/>
          <w:sz w:val="24"/>
        </w:rPr>
        <w:t>附件4-1</w:t>
      </w:r>
    </w:p>
    <w:p>
      <w:pPr>
        <w:spacing w:line="460" w:lineRule="exact"/>
        <w:ind w:left="181"/>
        <w:jc w:val="center"/>
        <w:rPr>
          <w:b/>
          <w:sz w:val="24"/>
        </w:rPr>
      </w:pP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磋商要求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rFonts w:hint="eastAsia"/>
          <w:sz w:val="24"/>
        </w:rPr>
        <w:t>3</w:t>
      </w:r>
      <w:r>
        <w:rPr>
          <w:sz w:val="24"/>
        </w:rPr>
        <w:t>. 偏离说明指磋商要求与投标应答之间的不同之处。</w:t>
      </w:r>
    </w:p>
    <w:p>
      <w:pPr>
        <w:spacing w:line="360" w:lineRule="auto"/>
        <w:rPr>
          <w:sz w:val="24"/>
        </w:rPr>
      </w:pPr>
    </w:p>
    <w:p>
      <w:pPr>
        <w:spacing w:line="360" w:lineRule="auto"/>
        <w:rPr>
          <w:sz w:val="24"/>
        </w:rPr>
      </w:pPr>
    </w:p>
    <w:p>
      <w:pPr>
        <w:spacing w:line="360" w:lineRule="auto"/>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rPr>
          <w:sz w:val="24"/>
        </w:rPr>
      </w:pPr>
    </w:p>
    <w:p>
      <w:pPr>
        <w:tabs>
          <w:tab w:val="left" w:pos="360"/>
        </w:tabs>
        <w:spacing w:after="312" w:afterLines="100" w:line="360" w:lineRule="auto"/>
        <w:rPr>
          <w:b/>
          <w:sz w:val="24"/>
        </w:rPr>
      </w:pPr>
      <w:r>
        <w:rPr>
          <w:sz w:val="24"/>
        </w:rPr>
        <w:br w:type="page"/>
      </w:r>
      <w:r>
        <w:rPr>
          <w:b/>
          <w:sz w:val="24"/>
        </w:rPr>
        <w:t>附件4-2</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394"/>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394"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394" w:type="dxa"/>
            <w:shd w:val="clear" w:color="auto" w:fill="auto"/>
            <w:vAlign w:val="center"/>
          </w:tcPr>
          <w:p>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394" w:type="dxa"/>
            <w:shd w:val="clear" w:color="auto" w:fill="auto"/>
            <w:vAlign w:val="center"/>
          </w:tcPr>
          <w:p>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5"/>
            <w:shd w:val="clear" w:color="auto" w:fill="auto"/>
            <w:vAlign w:val="center"/>
          </w:tcPr>
          <w:p>
            <w:pPr>
              <w:widowControl/>
              <w:snapToGrid w:val="0"/>
              <w:ind w:firstLine="240"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394" w:type="dxa"/>
            <w:shd w:val="clear" w:color="auto" w:fill="auto"/>
            <w:vAlign w:val="center"/>
          </w:tcPr>
          <w:p>
            <w:pPr>
              <w:widowControl/>
              <w:snapToGrid w:val="0"/>
              <w:jc w:val="center"/>
              <w:rPr>
                <w:kern w:val="0"/>
                <w:sz w:val="24"/>
                <w:szCs w:val="21"/>
              </w:rPr>
            </w:pPr>
            <w:r>
              <w:rPr>
                <w:kern w:val="0"/>
                <w:sz w:val="24"/>
                <w:szCs w:val="21"/>
              </w:rPr>
              <w:t>磋商要求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394"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磋商要求指磋商文件中规定的具体要求，投标应答指响应文件的具体内容。</w:t>
      </w:r>
    </w:p>
    <w:p>
      <w:pPr>
        <w:spacing w:line="360" w:lineRule="auto"/>
        <w:rPr>
          <w:sz w:val="24"/>
        </w:rPr>
      </w:pPr>
      <w:r>
        <w:rPr>
          <w:sz w:val="24"/>
        </w:rPr>
        <w:t>3. 偏离说明指磋商要求与投标应答之间的不同之处。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磋商文件要求。投标人自行承担由此造成的一切后果。</w:t>
      </w:r>
    </w:p>
    <w:p>
      <w:pPr>
        <w:spacing w:line="360" w:lineRule="auto"/>
        <w:ind w:firstLine="4080" w:firstLineChars="1700"/>
        <w:rPr>
          <w:sz w:val="24"/>
        </w:rPr>
      </w:pPr>
      <w:r>
        <w:rPr>
          <w:sz w:val="24"/>
        </w:rPr>
        <w:t>投标人名称：</w:t>
      </w:r>
    </w:p>
    <w:p>
      <w:pPr>
        <w:spacing w:line="360" w:lineRule="auto"/>
        <w:ind w:firstLine="4080" w:firstLineChars="170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pPr>
        <w:spacing w:line="460" w:lineRule="exact"/>
        <w:rPr>
          <w:b/>
          <w:sz w:val="24"/>
        </w:rPr>
      </w:pPr>
      <w:r>
        <w:rPr>
          <w:rFonts w:hint="eastAsia"/>
          <w:b/>
          <w:sz w:val="24"/>
        </w:rPr>
        <w:t>附件4-3</w:t>
      </w:r>
    </w:p>
    <w:p>
      <w:pPr>
        <w:spacing w:line="460" w:lineRule="exact"/>
        <w:ind w:left="192"/>
        <w:rPr>
          <w:b/>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17"/>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223"/>
        <w:gridCol w:w="1221"/>
        <w:gridCol w:w="1991"/>
        <w:gridCol w:w="1207"/>
        <w:gridCol w:w="129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b/>
                <w:szCs w:val="21"/>
              </w:rPr>
            </w:pPr>
            <w:r>
              <w:rPr>
                <w:b/>
                <w:szCs w:val="21"/>
              </w:rPr>
              <w:t>序号</w:t>
            </w:r>
          </w:p>
        </w:tc>
        <w:tc>
          <w:tcPr>
            <w:tcW w:w="680" w:type="pct"/>
            <w:vAlign w:val="center"/>
          </w:tcPr>
          <w:p>
            <w:pPr>
              <w:spacing w:line="360" w:lineRule="auto"/>
              <w:jc w:val="center"/>
              <w:rPr>
                <w:b/>
                <w:szCs w:val="21"/>
              </w:rPr>
            </w:pPr>
            <w:r>
              <w:rPr>
                <w:b/>
                <w:szCs w:val="21"/>
              </w:rPr>
              <w:t>岗位名称</w:t>
            </w:r>
          </w:p>
        </w:tc>
        <w:tc>
          <w:tcPr>
            <w:tcW w:w="679" w:type="pct"/>
            <w:vAlign w:val="center"/>
          </w:tcPr>
          <w:p>
            <w:pPr>
              <w:spacing w:line="360" w:lineRule="auto"/>
              <w:jc w:val="center"/>
              <w:rPr>
                <w:b/>
                <w:szCs w:val="21"/>
              </w:rPr>
            </w:pPr>
            <w:r>
              <w:rPr>
                <w:rFonts w:hint="eastAsia"/>
                <w:b/>
                <w:szCs w:val="21"/>
              </w:rPr>
              <w:t>投入</w:t>
            </w:r>
            <w:r>
              <w:rPr>
                <w:b/>
                <w:szCs w:val="21"/>
              </w:rPr>
              <w:t>人数</w:t>
            </w:r>
          </w:p>
        </w:tc>
        <w:tc>
          <w:tcPr>
            <w:tcW w:w="1107" w:type="pct"/>
            <w:vAlign w:val="center"/>
          </w:tcPr>
          <w:p>
            <w:pPr>
              <w:spacing w:line="360" w:lineRule="auto"/>
              <w:jc w:val="center"/>
              <w:rPr>
                <w:b/>
                <w:szCs w:val="21"/>
              </w:rPr>
            </w:pPr>
            <w:r>
              <w:rPr>
                <w:rFonts w:hint="eastAsia"/>
                <w:b/>
                <w:szCs w:val="21"/>
              </w:rPr>
              <w:t>人员情况简介</w:t>
            </w:r>
          </w:p>
        </w:tc>
        <w:tc>
          <w:tcPr>
            <w:tcW w:w="671" w:type="pct"/>
            <w:vAlign w:val="center"/>
          </w:tcPr>
          <w:p>
            <w:pPr>
              <w:spacing w:line="360" w:lineRule="auto"/>
              <w:jc w:val="center"/>
              <w:rPr>
                <w:b/>
                <w:szCs w:val="21"/>
              </w:rPr>
            </w:pPr>
            <w:r>
              <w:rPr>
                <w:rFonts w:hint="eastAsia"/>
                <w:b/>
                <w:szCs w:val="21"/>
              </w:rPr>
              <w:t>是否退休</w:t>
            </w:r>
          </w:p>
        </w:tc>
        <w:tc>
          <w:tcPr>
            <w:tcW w:w="719" w:type="pct"/>
            <w:vAlign w:val="center"/>
          </w:tcPr>
          <w:p>
            <w:pPr>
              <w:spacing w:line="360" w:lineRule="auto"/>
              <w:jc w:val="center"/>
              <w:rPr>
                <w:b/>
                <w:szCs w:val="21"/>
              </w:rPr>
            </w:pPr>
            <w:r>
              <w:rPr>
                <w:b/>
                <w:szCs w:val="21"/>
              </w:rPr>
              <w:t>工作时间</w:t>
            </w:r>
          </w:p>
        </w:tc>
        <w:tc>
          <w:tcPr>
            <w:tcW w:w="721" w:type="pct"/>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pPr>
              <w:spacing w:line="360" w:lineRule="auto"/>
              <w:jc w:val="center"/>
              <w:rPr>
                <w:szCs w:val="21"/>
              </w:rPr>
            </w:pPr>
          </w:p>
        </w:tc>
        <w:tc>
          <w:tcPr>
            <w:tcW w:w="680" w:type="pct"/>
            <w:vAlign w:val="center"/>
          </w:tcPr>
          <w:p>
            <w:pPr>
              <w:spacing w:line="360" w:lineRule="auto"/>
              <w:jc w:val="center"/>
              <w:rPr>
                <w:szCs w:val="21"/>
              </w:rPr>
            </w:pPr>
          </w:p>
        </w:tc>
        <w:tc>
          <w:tcPr>
            <w:tcW w:w="679" w:type="pct"/>
            <w:vAlign w:val="center"/>
          </w:tcPr>
          <w:p>
            <w:pPr>
              <w:spacing w:line="360" w:lineRule="auto"/>
              <w:jc w:val="center"/>
              <w:rPr>
                <w:szCs w:val="21"/>
              </w:rPr>
            </w:pPr>
          </w:p>
        </w:tc>
        <w:tc>
          <w:tcPr>
            <w:tcW w:w="1107" w:type="pct"/>
            <w:vAlign w:val="center"/>
          </w:tcPr>
          <w:p>
            <w:pPr>
              <w:spacing w:line="360" w:lineRule="auto"/>
              <w:jc w:val="center"/>
              <w:rPr>
                <w:szCs w:val="21"/>
              </w:rPr>
            </w:pPr>
          </w:p>
        </w:tc>
        <w:tc>
          <w:tcPr>
            <w:tcW w:w="671" w:type="pct"/>
            <w:vAlign w:val="center"/>
          </w:tcPr>
          <w:p>
            <w:pPr>
              <w:spacing w:line="360" w:lineRule="auto"/>
              <w:jc w:val="center"/>
              <w:rPr>
                <w:szCs w:val="21"/>
              </w:rPr>
            </w:pPr>
          </w:p>
        </w:tc>
        <w:tc>
          <w:tcPr>
            <w:tcW w:w="719" w:type="pct"/>
            <w:vAlign w:val="center"/>
          </w:tcPr>
          <w:p>
            <w:pPr>
              <w:spacing w:line="360" w:lineRule="auto"/>
              <w:jc w:val="center"/>
              <w:rPr>
                <w:szCs w:val="21"/>
              </w:rPr>
            </w:pPr>
          </w:p>
        </w:tc>
        <w:tc>
          <w:tcPr>
            <w:tcW w:w="721"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3" w:type="pct"/>
            <w:gridSpan w:val="2"/>
            <w:vAlign w:val="center"/>
          </w:tcPr>
          <w:p>
            <w:pPr>
              <w:spacing w:line="360" w:lineRule="auto"/>
              <w:jc w:val="center"/>
              <w:rPr>
                <w:szCs w:val="21"/>
              </w:rPr>
            </w:pPr>
            <w:r>
              <w:rPr>
                <w:rFonts w:hint="eastAsia"/>
                <w:szCs w:val="21"/>
              </w:rPr>
              <w:t>合计人数</w:t>
            </w:r>
          </w:p>
        </w:tc>
        <w:tc>
          <w:tcPr>
            <w:tcW w:w="3897" w:type="pct"/>
            <w:gridSpan w:val="5"/>
            <w:vAlign w:val="center"/>
          </w:tcPr>
          <w:p>
            <w:pPr>
              <w:spacing w:line="360" w:lineRule="auto"/>
              <w:jc w:val="center"/>
              <w:rPr>
                <w:szCs w:val="21"/>
              </w:rPr>
            </w:pPr>
          </w:p>
        </w:tc>
      </w:tr>
    </w:tbl>
    <w:p>
      <w:pPr>
        <w:widowControl/>
        <w:spacing w:line="360" w:lineRule="auto"/>
        <w:ind w:firstLine="480" w:firstLineChars="200"/>
        <w:jc w:val="left"/>
        <w:rPr>
          <w:sz w:val="24"/>
        </w:rPr>
      </w:pPr>
      <w:r>
        <w:rPr>
          <w:rFonts w:hint="eastAsia"/>
          <w:sz w:val="24"/>
        </w:rPr>
        <w:t>我公司承诺上述人员身体健康，一旦我公司获得成交，承诺上述人员投入本项目服务，非经采购人同意，不随意更换人员。</w:t>
      </w:r>
    </w:p>
    <w:p>
      <w:pPr>
        <w:widowControl/>
        <w:spacing w:line="360" w:lineRule="auto"/>
        <w:ind w:firstLine="480"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40" w:firstLineChars="100"/>
        <w:rPr>
          <w:sz w:val="24"/>
        </w:rPr>
      </w:pPr>
      <w:r>
        <w:rPr>
          <w:sz w:val="24"/>
        </w:rPr>
        <w:t>投标人名称：</w:t>
      </w:r>
    </w:p>
    <w:p>
      <w:pPr>
        <w:spacing w:line="360" w:lineRule="auto"/>
        <w:ind w:right="84" w:firstLine="240" w:firstLineChars="100"/>
        <w:rPr>
          <w:sz w:val="24"/>
        </w:rPr>
      </w:pPr>
    </w:p>
    <w:p>
      <w:pPr>
        <w:spacing w:line="360" w:lineRule="auto"/>
        <w:ind w:right="84" w:firstLine="240" w:firstLineChars="1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left="192"/>
        <w:rPr>
          <w:b/>
          <w:sz w:val="24"/>
        </w:rPr>
      </w:pPr>
    </w:p>
    <w:p>
      <w:pPr>
        <w:spacing w:line="460" w:lineRule="exact"/>
        <w:ind w:left="192"/>
        <w:rPr>
          <w:b/>
          <w:sz w:val="24"/>
        </w:rPr>
      </w:pPr>
    </w:p>
    <w:p>
      <w:pPr>
        <w:widowControl/>
        <w:jc w:val="left"/>
        <w:rPr>
          <w:b/>
          <w:sz w:val="24"/>
        </w:rPr>
      </w:pPr>
      <w:r>
        <w:rPr>
          <w:b/>
          <w:sz w:val="24"/>
        </w:rPr>
        <w:br w:type="page"/>
      </w:r>
    </w:p>
    <w:p>
      <w:pPr>
        <w:spacing w:line="460" w:lineRule="exact"/>
        <w:rPr>
          <w:b/>
          <w:sz w:val="24"/>
        </w:rPr>
      </w:pPr>
      <w:r>
        <w:rPr>
          <w:b/>
          <w:sz w:val="24"/>
        </w:rPr>
        <w:t>附件5：评分因素中要求的各项方案、证明材料等</w:t>
      </w:r>
    </w:p>
    <w:p>
      <w:pPr>
        <w:spacing w:line="360" w:lineRule="auto"/>
        <w:ind w:firstLine="480" w:firstLineChars="200"/>
        <w:rPr>
          <w:bCs/>
          <w:color w:val="000000"/>
          <w:sz w:val="24"/>
        </w:rPr>
      </w:pPr>
    </w:p>
    <w:p>
      <w:pPr>
        <w:spacing w:line="360" w:lineRule="auto"/>
        <w:ind w:firstLine="480" w:firstLineChars="200"/>
        <w:rPr>
          <w:color w:val="000000"/>
          <w:sz w:val="24"/>
        </w:rPr>
      </w:pPr>
      <w:r>
        <w:rPr>
          <w:bCs/>
          <w:color w:val="000000"/>
          <w:sz w:val="24"/>
        </w:rPr>
        <w:t>请投标人根据磋商文件“评分因素及评审标准”中的</w:t>
      </w:r>
      <w:r>
        <w:rPr>
          <w:color w:val="000000"/>
          <w:sz w:val="24"/>
        </w:rPr>
        <w:t>要求，按顺序提供详细的方案、证明材料等。</w:t>
      </w:r>
    </w:p>
    <w:p>
      <w:pPr>
        <w:spacing w:line="360" w:lineRule="auto"/>
        <w:ind w:firstLine="480" w:firstLineChars="200"/>
        <w:rPr>
          <w:color w:val="000000"/>
          <w:sz w:val="24"/>
        </w:rPr>
      </w:pPr>
      <w:r>
        <w:rPr>
          <w:color w:val="000000"/>
          <w:sz w:val="24"/>
        </w:rPr>
        <w:t>投标人将专项服务委托专业公司承担的，应当进行说明。</w:t>
      </w:r>
    </w:p>
    <w:p>
      <w:pPr>
        <w:spacing w:line="360" w:lineRule="auto"/>
        <w:ind w:firstLine="480" w:firstLineChars="200"/>
        <w:rPr>
          <w:color w:val="000000"/>
          <w:sz w:val="24"/>
        </w:rPr>
      </w:pPr>
      <w:r>
        <w:rPr>
          <w:color w:val="000000"/>
          <w:sz w:val="24"/>
        </w:rPr>
        <w:t>投标人认为必需的其他内容。</w:t>
      </w:r>
    </w:p>
    <w:p>
      <w:pPr>
        <w:spacing w:line="460" w:lineRule="exact"/>
        <w:ind w:left="192"/>
        <w:jc w:val="left"/>
        <w:rPr>
          <w:sz w:val="24"/>
        </w:rPr>
      </w:pPr>
    </w:p>
    <w:p>
      <w:pPr>
        <w:spacing w:line="480" w:lineRule="auto"/>
      </w:pPr>
      <w:r>
        <w:rPr>
          <w:b/>
          <w:sz w:val="24"/>
        </w:rPr>
        <w:br w:type="page"/>
      </w:r>
      <w:r>
        <w:rPr>
          <w:b/>
          <w:sz w:val="24"/>
        </w:rPr>
        <w:t>附件6</w:t>
      </w:r>
    </w:p>
    <w:p>
      <w:pPr>
        <w:spacing w:line="560" w:lineRule="exact"/>
        <w:jc w:val="center"/>
        <w:rPr>
          <w:b/>
          <w:sz w:val="24"/>
        </w:rPr>
      </w:pPr>
      <w:r>
        <w:rPr>
          <w:b/>
          <w:sz w:val="24"/>
        </w:rPr>
        <w:t>投标人</w:t>
      </w:r>
      <w:r>
        <w:rPr>
          <w:rFonts w:hint="eastAsia"/>
          <w:b/>
          <w:sz w:val="24"/>
        </w:rPr>
        <w:t>业绩</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ind w:left="192"/>
        <w:rPr>
          <w:sz w:val="24"/>
        </w:rPr>
      </w:pPr>
      <w:r>
        <w:rPr>
          <w:sz w:val="24"/>
        </w:rPr>
        <w:t xml:space="preserve"> </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314"/>
        <w:gridCol w:w="1028"/>
        <w:gridCol w:w="1314"/>
        <w:gridCol w:w="1597"/>
        <w:gridCol w:w="116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序号</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用户单位名称</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项目内容</w:t>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实施地点</w:t>
            </w:r>
          </w:p>
        </w:tc>
        <w:tc>
          <w:tcPr>
            <w:tcW w:w="937"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联系人及联系方式</w:t>
            </w:r>
          </w:p>
        </w:tc>
        <w:tc>
          <w:tcPr>
            <w:tcW w:w="685"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项目起止时间</w:t>
            </w:r>
          </w:p>
        </w:tc>
        <w:tc>
          <w:tcPr>
            <w:tcW w:w="602"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3"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771"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937"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85" w:type="pct"/>
            <w:tcBorders>
              <w:top w:val="single" w:color="auto" w:sz="4" w:space="0"/>
              <w:left w:val="single" w:color="auto" w:sz="4" w:space="0"/>
              <w:bottom w:val="single" w:color="auto" w:sz="4" w:space="0"/>
              <w:right w:val="single" w:color="auto" w:sz="4" w:space="0"/>
            </w:tcBorders>
          </w:tcPr>
          <w:p>
            <w:pPr>
              <w:jc w:val="center"/>
              <w:rPr>
                <w:b/>
                <w:sz w:val="24"/>
              </w:rPr>
            </w:pPr>
          </w:p>
        </w:tc>
        <w:tc>
          <w:tcPr>
            <w:tcW w:w="602" w:type="pct"/>
            <w:tcBorders>
              <w:top w:val="single" w:color="auto" w:sz="4" w:space="0"/>
              <w:left w:val="single" w:color="auto" w:sz="4" w:space="0"/>
              <w:bottom w:val="single" w:color="auto" w:sz="4" w:space="0"/>
              <w:right w:val="single" w:color="auto" w:sz="4" w:space="0"/>
            </w:tcBorders>
          </w:tcPr>
          <w:p>
            <w:pPr>
              <w:jc w:val="center"/>
              <w:rPr>
                <w:b/>
                <w:sz w:val="24"/>
              </w:rPr>
            </w:pPr>
          </w:p>
        </w:tc>
      </w:tr>
    </w:tbl>
    <w:p>
      <w:pPr>
        <w:spacing w:line="460" w:lineRule="exact"/>
        <w:ind w:left="192"/>
        <w:rPr>
          <w:sz w:val="24"/>
        </w:rPr>
      </w:pPr>
    </w:p>
    <w:p>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pPr>
        <w:spacing w:line="560" w:lineRule="exact"/>
        <w:rPr>
          <w:b/>
          <w:sz w:val="24"/>
        </w:rPr>
      </w:pPr>
    </w:p>
    <w:p>
      <w:pPr>
        <w:spacing w:line="560" w:lineRule="exact"/>
        <w:rPr>
          <w:b/>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80" w:lineRule="auto"/>
        <w:rPr>
          <w:b/>
          <w:color w:val="000000"/>
          <w:sz w:val="24"/>
        </w:rPr>
      </w:pPr>
      <w:r>
        <w:rPr>
          <w:b/>
          <w:color w:val="000000"/>
          <w:sz w:val="24"/>
        </w:rPr>
        <w:t>附件7-1</w:t>
      </w:r>
    </w:p>
    <w:p>
      <w:pPr>
        <w:spacing w:line="480" w:lineRule="auto"/>
        <w:jc w:val="center"/>
        <w:rPr>
          <w:b/>
          <w:sz w:val="30"/>
        </w:rPr>
      </w:pPr>
      <w:r>
        <w:rPr>
          <w:b/>
          <w:color w:val="000000"/>
          <w:sz w:val="24"/>
        </w:rPr>
        <w:t>项目负责人资格审查表</w:t>
      </w:r>
    </w:p>
    <w:tbl>
      <w:tblPr>
        <w:tblStyle w:val="1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460" w:lineRule="exact"/>
        <w:ind w:left="192"/>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附件7-2</w:t>
      </w:r>
    </w:p>
    <w:p>
      <w:pPr>
        <w:spacing w:line="360" w:lineRule="auto"/>
        <w:ind w:right="84"/>
        <w:jc w:val="center"/>
        <w:rPr>
          <w:b/>
          <w:sz w:val="24"/>
          <w:szCs w:val="24"/>
        </w:rPr>
      </w:pPr>
      <w:r>
        <w:rPr>
          <w:b/>
          <w:position w:val="-40"/>
          <w:sz w:val="24"/>
          <w:szCs w:val="24"/>
        </w:rPr>
        <w:t>拟在本项目使用的主要设备一览表</w:t>
      </w:r>
    </w:p>
    <w:tbl>
      <w:tblPr>
        <w:tblStyle w:val="1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firstLine="4080" w:firstLineChars="1700"/>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sz w:val="24"/>
        </w:rPr>
      </w:pPr>
    </w:p>
    <w:p>
      <w:pPr>
        <w:tabs>
          <w:tab w:val="left" w:pos="240"/>
          <w:tab w:val="left" w:pos="7665"/>
        </w:tabs>
        <w:rPr>
          <w:b/>
          <w:sz w:val="24"/>
          <w:szCs w:val="24"/>
        </w:rPr>
      </w:pP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附件7-3</w:t>
      </w:r>
    </w:p>
    <w:p>
      <w:pPr>
        <w:tabs>
          <w:tab w:val="left" w:pos="240"/>
        </w:tabs>
        <w:jc w:val="center"/>
        <w:rPr>
          <w:b/>
          <w:sz w:val="24"/>
          <w:szCs w:val="24"/>
        </w:rPr>
      </w:pPr>
      <w:r>
        <w:rPr>
          <w:b/>
          <w:sz w:val="24"/>
          <w:szCs w:val="24"/>
        </w:rPr>
        <w:t>采购人须向供应商提供的条件</w:t>
      </w:r>
    </w:p>
    <w:p>
      <w:pPr>
        <w:tabs>
          <w:tab w:val="left" w:pos="240"/>
        </w:tabs>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3"/>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left="192" w:right="84"/>
        <w:rPr>
          <w:position w:val="-40"/>
        </w:rPr>
      </w:pPr>
      <w:r>
        <w:rPr>
          <w:sz w:val="24"/>
        </w:rPr>
        <w:t xml:space="preserve">  </w:t>
      </w:r>
    </w:p>
    <w:p>
      <w:pPr>
        <w:spacing w:line="480" w:lineRule="auto"/>
        <w:rPr>
          <w:b/>
          <w:sz w:val="24"/>
        </w:rPr>
      </w:pPr>
    </w:p>
    <w:p>
      <w:pPr>
        <w:spacing w:line="480" w:lineRule="auto"/>
        <w:rPr>
          <w:b/>
          <w:sz w:val="24"/>
        </w:rPr>
      </w:pPr>
    </w:p>
    <w:p>
      <w:pPr>
        <w:widowControl/>
        <w:jc w:val="left"/>
        <w:rPr>
          <w:b/>
          <w:sz w:val="24"/>
        </w:rPr>
      </w:pPr>
      <w:r>
        <w:rPr>
          <w:b/>
          <w:sz w:val="24"/>
        </w:rPr>
        <w:br w:type="page"/>
      </w:r>
    </w:p>
    <w:p>
      <w:pPr>
        <w:spacing w:line="620" w:lineRule="exact"/>
        <w:rPr>
          <w:b/>
          <w:sz w:val="24"/>
        </w:rPr>
      </w:pPr>
      <w:r>
        <w:rPr>
          <w:b/>
          <w:sz w:val="24"/>
        </w:rPr>
        <w:t>附件8</w:t>
      </w:r>
      <w:r>
        <w:rPr>
          <w:rFonts w:hint="eastAsia"/>
          <w:b/>
          <w:sz w:val="24"/>
        </w:rPr>
        <w:t>-1</w:t>
      </w:r>
    </w:p>
    <w:p>
      <w:pPr>
        <w:autoSpaceDN w:val="0"/>
        <w:spacing w:line="360" w:lineRule="auto"/>
        <w:jc w:val="center"/>
        <w:rPr>
          <w:b/>
          <w:bCs/>
          <w:sz w:val="24"/>
          <w:szCs w:val="24"/>
        </w:rPr>
      </w:pP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41" w:firstLineChars="100"/>
        <w:rPr>
          <w:b/>
          <w:sz w:val="24"/>
          <w:szCs w:val="24"/>
        </w:rPr>
      </w:pPr>
      <w:r>
        <w:rPr>
          <w:b/>
          <w:sz w:val="24"/>
          <w:szCs w:val="24"/>
        </w:rPr>
        <w:t>注：</w:t>
      </w:r>
    </w:p>
    <w:p>
      <w:pPr>
        <w:spacing w:line="360" w:lineRule="auto"/>
        <w:ind w:right="84" w:firstLine="241"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41"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41" w:firstLineChars="100"/>
        <w:rPr>
          <w:b/>
          <w:sz w:val="24"/>
          <w:szCs w:val="24"/>
        </w:rPr>
      </w:pPr>
      <w:r>
        <w:rPr>
          <w:b/>
          <w:sz w:val="24"/>
          <w:szCs w:val="24"/>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r>
        <w:rPr>
          <w:rFonts w:hint="eastAsia"/>
          <w:b/>
          <w:bCs/>
          <w:sz w:val="24"/>
        </w:rPr>
        <w:t>附件8-2</w:t>
      </w:r>
    </w:p>
    <w:p>
      <w:pPr>
        <w:autoSpaceDN w:val="0"/>
        <w:spacing w:line="360" w:lineRule="auto"/>
        <w:jc w:val="left"/>
        <w:rPr>
          <w:b/>
          <w:bCs/>
          <w:sz w:val="24"/>
        </w:rPr>
      </w:pPr>
      <w:r>
        <w:rPr>
          <w:rFonts w:hint="eastAsia"/>
          <w:b/>
          <w:kern w:val="0"/>
          <w:sz w:val="24"/>
          <w:szCs w:val="21"/>
        </w:rPr>
        <w:t>若不是残疾人福利性单位，响应文件中可不提供此声明函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82" w:firstLineChars="200"/>
        <w:jc w:val="left"/>
        <w:rPr>
          <w:b/>
          <w:bCs/>
          <w:sz w:val="24"/>
        </w:rPr>
      </w:pPr>
    </w:p>
    <w:p>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pPr>
        <w:snapToGrid w:val="0"/>
        <w:spacing w:line="360" w:lineRule="auto"/>
        <w:ind w:firstLine="480" w:firstLineChars="200"/>
        <w:jc w:val="left"/>
        <w:rPr>
          <w:bCs/>
          <w:sz w:val="24"/>
        </w:rPr>
      </w:pPr>
    </w:p>
    <w:p>
      <w:pPr>
        <w:snapToGrid w:val="0"/>
        <w:spacing w:line="360" w:lineRule="auto"/>
        <w:ind w:firstLine="480" w:firstLineChars="200"/>
        <w:jc w:val="left"/>
        <w:rPr>
          <w:sz w:val="24"/>
          <w:szCs w:val="21"/>
        </w:rPr>
      </w:pPr>
      <w:r>
        <w:rPr>
          <w:rFonts w:hint="eastAsia"/>
          <w:bCs/>
          <w:sz w:val="24"/>
        </w:rPr>
        <w:t xml:space="preserve">               日  期：</w:t>
      </w:r>
    </w:p>
    <w:p>
      <w:pPr>
        <w:snapToGrid w:val="0"/>
        <w:spacing w:line="360" w:lineRule="auto"/>
        <w:ind w:firstLine="480" w:firstLineChars="200"/>
        <w:jc w:val="left"/>
        <w:rPr>
          <w:sz w:val="24"/>
          <w:szCs w:val="21"/>
        </w:rPr>
      </w:pPr>
    </w:p>
    <w:p>
      <w:pPr>
        <w:snapToGrid w:val="0"/>
        <w:spacing w:line="360" w:lineRule="auto"/>
        <w:ind w:firstLine="480" w:firstLineChars="200"/>
        <w:rPr>
          <w:sz w:val="24"/>
          <w:szCs w:val="21"/>
        </w:rPr>
      </w:pPr>
      <w:r>
        <w:rPr>
          <w:sz w:val="24"/>
          <w:szCs w:val="21"/>
        </w:rPr>
        <w:t>注：</w:t>
      </w:r>
    </w:p>
    <w:p>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82" w:firstLineChars="200"/>
        <w:rPr>
          <w:b/>
          <w:sz w:val="24"/>
          <w:szCs w:val="21"/>
        </w:rPr>
      </w:pPr>
      <w:r>
        <w:rPr>
          <w:b/>
          <w:kern w:val="0"/>
          <w:sz w:val="24"/>
          <w:szCs w:val="21"/>
        </w:rPr>
        <w:t>若不是残疾人福利性单位，响应文件中可不提供此声明函。</w:t>
      </w:r>
    </w:p>
    <w:p>
      <w:pPr>
        <w:spacing w:line="360" w:lineRule="auto"/>
        <w:ind w:firstLine="4080" w:firstLineChars="1700"/>
        <w:rPr>
          <w:sz w:val="24"/>
        </w:rPr>
      </w:pPr>
    </w:p>
    <w:p>
      <w:pPr>
        <w:jc w:val="left"/>
        <w:rPr>
          <w:sz w:val="24"/>
        </w:rPr>
      </w:pPr>
      <w:r>
        <w:rPr>
          <w:sz w:val="24"/>
        </w:rPr>
        <w:br w:type="page"/>
      </w:r>
    </w:p>
    <w:p>
      <w:pPr>
        <w:jc w:val="left"/>
        <w:rPr>
          <w:b/>
          <w:bCs/>
          <w:sz w:val="24"/>
        </w:rPr>
      </w:pPr>
      <w:r>
        <w:rPr>
          <w:b/>
          <w:sz w:val="24"/>
          <w:szCs w:val="24"/>
        </w:rPr>
        <w:t>附件9</w:t>
      </w:r>
    </w:p>
    <w:p>
      <w:pPr>
        <w:jc w:val="left"/>
        <w:rPr>
          <w:b/>
          <w:bCs/>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6"/>
        <w:tabs>
          <w:tab w:val="left" w:pos="360"/>
        </w:tabs>
        <w:spacing w:line="360" w:lineRule="auto"/>
        <w:ind w:firstLine="480"/>
        <w:rPr>
          <w:sz w:val="24"/>
          <w:lang w:eastAsia="zh-CN"/>
        </w:rPr>
      </w:pPr>
    </w:p>
    <w:p>
      <w:pPr>
        <w:pStyle w:val="36"/>
        <w:tabs>
          <w:tab w:val="left" w:pos="360"/>
        </w:tabs>
        <w:spacing w:line="360" w:lineRule="auto"/>
        <w:ind w:firstLine="480"/>
        <w:rPr>
          <w:sz w:val="24"/>
          <w:lang w:eastAsia="zh-CN"/>
        </w:rPr>
      </w:pPr>
      <w:r>
        <w:rPr>
          <w:rFonts w:hint="eastAsia"/>
          <w:sz w:val="24"/>
        </w:rPr>
        <w:t>参加政府采购活动前</w:t>
      </w:r>
      <w:r>
        <w:rPr>
          <w:sz w:val="24"/>
        </w:rPr>
        <w:t>3</w:t>
      </w:r>
      <w:r>
        <w:rPr>
          <w:rFonts w:hint="eastAsia"/>
          <w:sz w:val="24"/>
        </w:rPr>
        <w:t>年</w:t>
      </w:r>
      <w:r>
        <w:rPr>
          <w:rFonts w:hint="eastAsia"/>
          <w:sz w:val="24"/>
          <w:lang w:val="en-US" w:eastAsia="zh-CN"/>
        </w:rPr>
        <w:t>我单位</w:t>
      </w:r>
      <w:r>
        <w:rPr>
          <w:rFonts w:hint="eastAsia"/>
          <w:sz w:val="24"/>
        </w:rPr>
        <w:t>在经营活动中没有重大违法记录。</w:t>
      </w:r>
    </w:p>
    <w:p>
      <w:pPr>
        <w:pStyle w:val="36"/>
        <w:tabs>
          <w:tab w:val="left" w:pos="360"/>
        </w:tabs>
        <w:spacing w:line="360" w:lineRule="auto"/>
        <w:ind w:firstLine="480"/>
        <w:rPr>
          <w:sz w:val="24"/>
          <w:lang w:eastAsia="zh-CN"/>
        </w:rPr>
      </w:pPr>
      <w:r>
        <w:rPr>
          <w:rFonts w:hint="eastAsia"/>
          <w:sz w:val="24"/>
          <w:lang w:eastAsia="zh-CN"/>
        </w:rPr>
        <w:t>我单位具备良好的商业信誉和健全的财务会计制度，依法缴纳税收和社会保障资金。</w:t>
      </w:r>
    </w:p>
    <w:p>
      <w:pPr>
        <w:pStyle w:val="36"/>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6"/>
        <w:tabs>
          <w:tab w:val="left" w:pos="360"/>
        </w:tabs>
        <w:spacing w:line="360" w:lineRule="auto"/>
        <w:ind w:firstLine="0" w:firstLineChars="0"/>
        <w:rPr>
          <w:sz w:val="24"/>
          <w:u w:val="single"/>
          <w:lang w:eastAsia="zh-CN"/>
        </w:rPr>
      </w:pPr>
      <w:r>
        <w:rPr>
          <w:rFonts w:hint="eastAsia"/>
          <w:sz w:val="24"/>
          <w:u w:val="single"/>
          <w:lang w:eastAsia="zh-CN"/>
        </w:rPr>
        <w:t xml:space="preserve">                                                                     </w:t>
      </w:r>
    </w:p>
    <w:p>
      <w:pPr>
        <w:pStyle w:val="36"/>
        <w:tabs>
          <w:tab w:val="left" w:pos="360"/>
        </w:tabs>
        <w:spacing w:line="360" w:lineRule="auto"/>
        <w:ind w:firstLine="480"/>
        <w:rPr>
          <w:sz w:val="24"/>
          <w:lang w:eastAsia="zh-CN"/>
        </w:rPr>
      </w:pPr>
    </w:p>
    <w:p>
      <w:pPr>
        <w:pStyle w:val="36"/>
        <w:spacing w:line="360" w:lineRule="auto"/>
        <w:ind w:firstLine="0" w:firstLineChars="0"/>
        <w:jc w:val="center"/>
        <w:rPr>
          <w:b/>
          <w:sz w:val="24"/>
          <w:lang w:eastAsia="zh-CN"/>
        </w:rPr>
      </w:pPr>
    </w:p>
    <w:p>
      <w:pPr>
        <w:pStyle w:val="36"/>
        <w:spacing w:line="360" w:lineRule="auto"/>
        <w:ind w:firstLine="0" w:firstLineChars="0"/>
        <w:jc w:val="center"/>
        <w:rPr>
          <w:b/>
          <w:sz w:val="24"/>
          <w:lang w:eastAsia="zh-CN"/>
        </w:rPr>
      </w:pPr>
    </w:p>
    <w:p>
      <w:pPr>
        <w:pStyle w:val="36"/>
        <w:spacing w:line="360" w:lineRule="auto"/>
        <w:ind w:firstLine="0" w:firstLineChars="0"/>
        <w:jc w:val="center"/>
        <w:rPr>
          <w:b/>
          <w:sz w:val="24"/>
          <w:lang w:eastAsia="zh-CN"/>
        </w:rPr>
      </w:pPr>
      <w:r>
        <w:rPr>
          <w:rFonts w:hint="eastAsia"/>
          <w:b/>
          <w:sz w:val="24"/>
          <w:lang w:eastAsia="zh-CN"/>
        </w:rPr>
        <w:t>证明材料</w:t>
      </w:r>
    </w:p>
    <w:p>
      <w:pPr>
        <w:pStyle w:val="36"/>
        <w:tabs>
          <w:tab w:val="left" w:pos="360"/>
        </w:tabs>
        <w:spacing w:line="360" w:lineRule="auto"/>
        <w:ind w:firstLine="480"/>
        <w:rPr>
          <w:sz w:val="24"/>
          <w:lang w:eastAsia="zh-CN"/>
        </w:rPr>
      </w:pPr>
    </w:p>
    <w:p>
      <w:pPr>
        <w:pStyle w:val="36"/>
        <w:tabs>
          <w:tab w:val="left" w:pos="360"/>
        </w:tabs>
        <w:spacing w:line="360" w:lineRule="auto"/>
        <w:ind w:firstLine="480"/>
        <w:rPr>
          <w:sz w:val="24"/>
          <w:lang w:eastAsia="zh-CN"/>
        </w:rPr>
      </w:pPr>
      <w:r>
        <w:rPr>
          <w:sz w:val="24"/>
          <w:lang w:eastAsia="zh-CN"/>
        </w:rPr>
        <w:t>我单位具备</w:t>
      </w:r>
      <w:r>
        <w:rPr>
          <w:rFonts w:hint="eastAsia"/>
          <w:sz w:val="24"/>
          <w:lang w:eastAsia="zh-CN"/>
        </w:rPr>
        <w:t>履行本项目合同所必需的设备和专业技术能力。</w:t>
      </w:r>
    </w:p>
    <w:p>
      <w:pPr>
        <w:pStyle w:val="36"/>
        <w:tabs>
          <w:tab w:val="left" w:pos="360"/>
        </w:tabs>
        <w:spacing w:line="360" w:lineRule="auto"/>
        <w:ind w:firstLine="480"/>
        <w:rPr>
          <w:sz w:val="24"/>
          <w:lang w:eastAsia="zh-CN"/>
        </w:rPr>
      </w:pPr>
    </w:p>
    <w:p>
      <w:pPr>
        <w:pStyle w:val="36"/>
        <w:tabs>
          <w:tab w:val="left" w:pos="360"/>
        </w:tabs>
        <w:spacing w:line="360" w:lineRule="auto"/>
        <w:ind w:firstLine="480"/>
        <w:rPr>
          <w:sz w:val="24"/>
          <w:lang w:eastAsia="zh-CN"/>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jc w:val="left"/>
        <w:rPr>
          <w:b/>
          <w:bCs/>
          <w:sz w:val="24"/>
        </w:rPr>
      </w:pPr>
    </w:p>
    <w:p>
      <w:pPr>
        <w:jc w:val="left"/>
        <w:rPr>
          <w:b/>
          <w:bCs/>
          <w:sz w:val="24"/>
        </w:rPr>
      </w:pPr>
    </w:p>
    <w:p>
      <w:pPr>
        <w:jc w:val="left"/>
        <w:rPr>
          <w:b/>
          <w:sz w:val="24"/>
        </w:rPr>
      </w:pPr>
    </w:p>
    <w:p>
      <w:pPr>
        <w:spacing w:line="460" w:lineRule="exact"/>
        <w:ind w:left="192"/>
        <w:jc w:val="left"/>
        <w:rPr>
          <w:b/>
          <w:sz w:val="24"/>
        </w:rPr>
      </w:pPr>
    </w:p>
    <w:p>
      <w:pPr>
        <w:widowControl/>
        <w:jc w:val="left"/>
        <w:rPr>
          <w:b/>
          <w:sz w:val="24"/>
        </w:rPr>
      </w:pPr>
      <w:r>
        <w:rPr>
          <w:b/>
          <w:sz w:val="24"/>
        </w:rPr>
        <w:br w:type="page"/>
      </w:r>
    </w:p>
    <w:p>
      <w:pPr>
        <w:spacing w:line="460" w:lineRule="exact"/>
        <w:jc w:val="left"/>
        <w:rPr>
          <w:b/>
          <w:sz w:val="24"/>
        </w:rPr>
      </w:pPr>
      <w:r>
        <w:rPr>
          <w:rFonts w:hint="eastAsia"/>
          <w:b/>
          <w:sz w:val="24"/>
        </w:rPr>
        <w:t>附件10：</w:t>
      </w:r>
      <w:r>
        <w:rPr>
          <w:b/>
          <w:sz w:val="24"/>
        </w:rPr>
        <w:t>投标人认为需要提交的其他资料</w:t>
      </w:r>
    </w:p>
    <w:p>
      <w:pPr>
        <w:spacing w:line="460" w:lineRule="exact"/>
        <w:ind w:left="192"/>
        <w:rPr>
          <w:b/>
          <w:sz w:val="24"/>
        </w:rPr>
      </w:pPr>
    </w:p>
    <w:p>
      <w:pPr>
        <w:autoSpaceDE w:val="0"/>
        <w:autoSpaceDN w:val="0"/>
        <w:adjustRightInd w:val="0"/>
        <w:jc w:val="center"/>
        <w:rPr>
          <w:sz w:val="24"/>
        </w:rPr>
      </w:pPr>
      <w:r>
        <w:rPr>
          <w:sz w:val="24"/>
        </w:rPr>
        <w:br w:type="page"/>
      </w: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tabs>
          <w:tab w:val="left" w:pos="360"/>
        </w:tabs>
        <w:spacing w:line="560" w:lineRule="exact"/>
        <w:jc w:val="center"/>
        <w:rPr>
          <w:b/>
          <w:sz w:val="24"/>
        </w:rPr>
      </w:pPr>
      <w:r>
        <w:rPr>
          <w:sz w:val="24"/>
        </w:rPr>
        <w:br w:type="page"/>
      </w:r>
      <w:r>
        <w:rPr>
          <w:b/>
          <w:sz w:val="24"/>
        </w:rPr>
        <w:t>报价书</w:t>
      </w:r>
    </w:p>
    <w:p>
      <w:pPr>
        <w:tabs>
          <w:tab w:val="left" w:pos="360"/>
        </w:tabs>
        <w:spacing w:line="560" w:lineRule="exact"/>
        <w:jc w:val="center"/>
        <w:rPr>
          <w:b/>
          <w:sz w:val="24"/>
        </w:rPr>
      </w:pPr>
    </w:p>
    <w:p>
      <w:pPr>
        <w:spacing w:line="460" w:lineRule="exact"/>
        <w:rPr>
          <w:sz w:val="24"/>
        </w:rPr>
      </w:pPr>
      <w:r>
        <w:rPr>
          <w:sz w:val="24"/>
        </w:rPr>
        <w:t>致：天津市政府采购中心</w:t>
      </w:r>
    </w:p>
    <w:p>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pPr>
        <w:spacing w:line="460" w:lineRule="exact"/>
        <w:rPr>
          <w:sz w:val="24"/>
        </w:rPr>
      </w:pPr>
      <w:r>
        <w:rPr>
          <w:sz w:val="24"/>
        </w:rPr>
        <w:t>据此函，签字代表宣布同意如下：</w:t>
      </w:r>
    </w:p>
    <w:p>
      <w:pPr>
        <w:spacing w:line="460" w:lineRule="exact"/>
        <w:ind w:left="480"/>
        <w:jc w:val="left"/>
        <w:rPr>
          <w:sz w:val="24"/>
        </w:rPr>
      </w:pPr>
      <w:r>
        <w:rPr>
          <w:sz w:val="24"/>
        </w:rPr>
        <w:t>1. 所附</w:t>
      </w:r>
      <w:r>
        <w:rPr>
          <w:rFonts w:hint="eastAsia"/>
          <w:sz w:val="24"/>
        </w:rPr>
        <w:t>磋商</w:t>
      </w:r>
      <w:r>
        <w:rPr>
          <w:sz w:val="24"/>
        </w:rPr>
        <w:t>报价表中规定的应提供</w:t>
      </w:r>
      <w:r>
        <w:rPr>
          <w:rFonts w:hint="eastAsia"/>
          <w:sz w:val="24"/>
        </w:rPr>
        <w:t>的</w:t>
      </w:r>
      <w:r>
        <w:rPr>
          <w:sz w:val="24"/>
        </w:rPr>
        <w:t>服务总价为</w:t>
      </w:r>
    </w:p>
    <w:p>
      <w:pPr>
        <w:spacing w:line="460" w:lineRule="exact"/>
        <w:ind w:left="480"/>
        <w:jc w:val="left"/>
        <w:rPr>
          <w:sz w:val="24"/>
        </w:rPr>
      </w:pPr>
      <w:r>
        <w:rPr>
          <w:sz w:val="24"/>
        </w:rPr>
        <w:t>第</w:t>
      </w:r>
      <w:r>
        <w:rPr>
          <w:rFonts w:hint="eastAsia"/>
          <w:sz w:val="24"/>
        </w:rPr>
        <w:t xml:space="preserve">  </w:t>
      </w:r>
      <w:r>
        <w:rPr>
          <w:sz w:val="24"/>
        </w:rPr>
        <w:t>包：</w:t>
      </w:r>
    </w:p>
    <w:p>
      <w:pPr>
        <w:spacing w:line="460" w:lineRule="exact"/>
        <w:ind w:left="480"/>
        <w:jc w:val="left"/>
        <w:rPr>
          <w:sz w:val="24"/>
        </w:rPr>
      </w:pPr>
      <w:r>
        <w:rPr>
          <w:sz w:val="24"/>
        </w:rPr>
        <w:t xml:space="preserve">  报价</w:t>
      </w:r>
      <w:r>
        <w:rPr>
          <w:sz w:val="24"/>
          <w:u w:val="single"/>
        </w:rPr>
        <w:t xml:space="preserve">         </w:t>
      </w:r>
      <w:r>
        <w:rPr>
          <w:sz w:val="24"/>
        </w:rPr>
        <w:t>元（注明币种）</w:t>
      </w:r>
    </w:p>
    <w:p>
      <w:pPr>
        <w:spacing w:line="460" w:lineRule="exact"/>
        <w:ind w:left="472" w:firstLine="237"/>
        <w:jc w:val="left"/>
        <w:rPr>
          <w:sz w:val="24"/>
        </w:rPr>
      </w:pPr>
      <w:r>
        <w:rPr>
          <w:sz w:val="24"/>
        </w:rPr>
        <w:t>大写</w:t>
      </w:r>
      <w:r>
        <w:rPr>
          <w:sz w:val="24"/>
          <w:u w:val="single"/>
        </w:rPr>
        <w:t xml:space="preserve">                    </w:t>
      </w:r>
      <w:r>
        <w:rPr>
          <w:sz w:val="24"/>
        </w:rPr>
        <w:t>（文字表述）。</w:t>
      </w:r>
    </w:p>
    <w:p>
      <w:pPr>
        <w:spacing w:line="460" w:lineRule="exact"/>
        <w:ind w:firstLine="471"/>
        <w:rPr>
          <w:sz w:val="24"/>
        </w:rPr>
      </w:pPr>
      <w:r>
        <w:rPr>
          <w:sz w:val="24"/>
        </w:rPr>
        <w:t>2. 投标人已经对全部价格进行了认真核对，保证本报价真实、准确无误，并承担本价格所对应本项目的一切责任和义务。</w:t>
      </w:r>
    </w:p>
    <w:p>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pPr>
        <w:spacing w:line="460" w:lineRule="exact"/>
        <w:ind w:firstLine="471"/>
        <w:rPr>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ind w:firstLine="471"/>
        <w:rPr>
          <w:sz w:val="24"/>
        </w:rPr>
      </w:pPr>
    </w:p>
    <w:p>
      <w:pPr>
        <w:spacing w:line="460" w:lineRule="exact"/>
        <w:jc w:val="left"/>
        <w:rPr>
          <w:b/>
          <w:sz w:val="24"/>
        </w:rPr>
      </w:pPr>
      <w:r>
        <w:rPr>
          <w:b/>
          <w:sz w:val="24"/>
        </w:rPr>
        <w:br w:type="page"/>
      </w:r>
      <w:r>
        <w:rPr>
          <w:b/>
          <w:sz w:val="24"/>
        </w:rPr>
        <w:t>附件1</w:t>
      </w:r>
    </w:p>
    <w:p>
      <w:pPr>
        <w:tabs>
          <w:tab w:val="left" w:pos="3780"/>
          <w:tab w:val="left" w:pos="3960"/>
        </w:tabs>
        <w:spacing w:line="460" w:lineRule="exact"/>
        <w:jc w:val="center"/>
        <w:rPr>
          <w:b/>
          <w:sz w:val="24"/>
        </w:rPr>
      </w:pPr>
      <w:r>
        <w:rPr>
          <w:b/>
          <w:sz w:val="24"/>
        </w:rPr>
        <w:t>报价分项一览表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960" w:firstLineChars="2900"/>
        <w:rPr>
          <w:sz w:val="24"/>
        </w:rPr>
      </w:pPr>
      <w:r>
        <w:rPr>
          <w:sz w:val="24"/>
        </w:rPr>
        <w:t>单位：元</w:t>
      </w:r>
    </w:p>
    <w:tbl>
      <w:tblPr>
        <w:tblStyle w:val="16"/>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393"/>
        <w:gridCol w:w="3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rFonts w:hint="eastAsia"/>
                <w:szCs w:val="21"/>
              </w:rPr>
              <w:t>5</w:t>
            </w:r>
          </w:p>
        </w:tc>
        <w:tc>
          <w:tcPr>
            <w:tcW w:w="2121" w:type="pct"/>
            <w:vAlign w:val="center"/>
          </w:tcPr>
          <w:p>
            <w:pPr>
              <w:jc w:val="center"/>
              <w:rPr>
                <w:szCs w:val="21"/>
              </w:rPr>
            </w:pPr>
            <w:r>
              <w:rPr>
                <w:szCs w:val="21"/>
              </w:rPr>
              <w:t>绿化养护费用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6</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7</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8</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80"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80" w:firstLineChars="200"/>
        <w:rPr>
          <w:kern w:val="0"/>
          <w:sz w:val="24"/>
          <w:szCs w:val="24"/>
        </w:rPr>
      </w:pPr>
      <w:r>
        <w:rPr>
          <w:rFonts w:hint="eastAsia"/>
          <w:kern w:val="0"/>
          <w:sz w:val="24"/>
          <w:szCs w:val="24"/>
        </w:rPr>
        <w:t>3</w:t>
      </w:r>
      <w:r>
        <w:rPr>
          <w:kern w:val="0"/>
          <w:sz w:val="24"/>
          <w:szCs w:val="24"/>
        </w:rPr>
        <w:t>. 上述表格中列明的条目，在本项目中如不涉及，请填写“不涉及”。</w:t>
      </w:r>
    </w:p>
    <w:p>
      <w:pPr>
        <w:spacing w:line="360" w:lineRule="auto"/>
        <w:ind w:firstLine="480" w:firstLineChars="200"/>
        <w:rPr>
          <w:kern w:val="0"/>
          <w:sz w:val="24"/>
          <w:szCs w:val="24"/>
        </w:rPr>
      </w:pPr>
      <w:r>
        <w:rPr>
          <w:rFonts w:hint="eastAsia"/>
          <w:sz w:val="24"/>
          <w:szCs w:val="24"/>
        </w:rPr>
        <w:t>4</w:t>
      </w:r>
      <w:r>
        <w:rPr>
          <w:sz w:val="24"/>
          <w:szCs w:val="24"/>
        </w:rPr>
        <w:t xml:space="preserve">. </w:t>
      </w:r>
      <w:r>
        <w:rPr>
          <w:kern w:val="0"/>
          <w:sz w:val="24"/>
          <w:szCs w:val="24"/>
        </w:rPr>
        <w:t>上述报价不得出现0报价</w:t>
      </w:r>
      <w:r>
        <w:rPr>
          <w:rFonts w:hint="eastAsia"/>
          <w:kern w:val="0"/>
          <w:sz w:val="24"/>
          <w:szCs w:val="24"/>
        </w:rPr>
        <w:t>。</w:t>
      </w:r>
    </w:p>
    <w:p>
      <w:pPr>
        <w:spacing w:line="360" w:lineRule="auto"/>
        <w:ind w:firstLine="480" w:firstLineChars="200"/>
        <w:rPr>
          <w:kern w:val="0"/>
          <w:sz w:val="24"/>
          <w:szCs w:val="24"/>
        </w:rPr>
      </w:pPr>
      <w:r>
        <w:rPr>
          <w:rFonts w:hint="eastAsia"/>
          <w:kern w:val="0"/>
          <w:sz w:val="24"/>
          <w:szCs w:val="24"/>
        </w:rPr>
        <w:t>5. 投标报价在不超采购预算的前提下，其合理性由磋商小组在评分中予以考虑。</w:t>
      </w:r>
    </w:p>
    <w:p>
      <w:pPr>
        <w:spacing w:line="360" w:lineRule="auto"/>
        <w:ind w:firstLine="4080" w:firstLineChars="1700"/>
        <w:rPr>
          <w:sz w:val="24"/>
        </w:rPr>
      </w:pPr>
      <w:r>
        <w:rPr>
          <w:sz w:val="24"/>
        </w:rPr>
        <w:t>投标人名称：</w:t>
      </w: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b/>
          <w:sz w:val="24"/>
        </w:rPr>
      </w:pPr>
      <w:r>
        <w:rPr>
          <w:b/>
          <w:sz w:val="24"/>
        </w:rPr>
        <w:br w:type="page"/>
      </w:r>
    </w:p>
    <w:p>
      <w:pPr>
        <w:spacing w:line="460" w:lineRule="exact"/>
        <w:rPr>
          <w:b/>
          <w:sz w:val="24"/>
        </w:rPr>
      </w:pPr>
      <w:r>
        <w:rPr>
          <w:b/>
          <w:sz w:val="24"/>
        </w:rPr>
        <w:t>附件2</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firstLine="6960" w:firstLineChars="2900"/>
        <w:rPr>
          <w:sz w:val="24"/>
        </w:rPr>
      </w:pPr>
      <w:r>
        <w:rPr>
          <w:sz w:val="24"/>
        </w:rPr>
        <w:t>单位：元</w:t>
      </w:r>
    </w:p>
    <w:tbl>
      <w:tblPr>
        <w:tblStyle w:val="16"/>
        <w:tblW w:w="10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116"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2103" w:type="dxa"/>
            <w:vAlign w:val="center"/>
          </w:tcPr>
          <w:p>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210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2103" w:type="dxa"/>
            <w:vAlign w:val="center"/>
          </w:tcPr>
          <w:p>
            <w:pPr>
              <w:jc w:val="center"/>
              <w:rPr>
                <w:sz w:val="24"/>
                <w:szCs w:val="24"/>
              </w:rPr>
            </w:pPr>
          </w:p>
        </w:tc>
      </w:tr>
    </w:tbl>
    <w:p>
      <w:pPr>
        <w:autoSpaceDE w:val="0"/>
        <w:autoSpaceDN w:val="0"/>
        <w:adjustRightInd w:val="0"/>
        <w:spacing w:line="360" w:lineRule="auto"/>
        <w:rPr>
          <w:b/>
          <w:color w:val="000000"/>
          <w:sz w:val="24"/>
        </w:rPr>
      </w:pPr>
      <w:r>
        <w:rPr>
          <w:b/>
          <w:color w:val="000000"/>
          <w:sz w:val="24"/>
        </w:rPr>
        <w:t xml:space="preserve">备注： </w:t>
      </w:r>
    </w:p>
    <w:p>
      <w:pPr>
        <w:autoSpaceDE w:val="0"/>
        <w:autoSpaceDN w:val="0"/>
        <w:adjustRightInd w:val="0"/>
        <w:spacing w:line="360" w:lineRule="auto"/>
        <w:ind w:firstLine="482"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82" w:firstLineChars="200"/>
        <w:rPr>
          <w:b/>
          <w:color w:val="000000"/>
          <w:sz w:val="24"/>
        </w:rPr>
      </w:pPr>
      <w:r>
        <w:rPr>
          <w:b/>
          <w:color w:val="000000"/>
          <w:sz w:val="24"/>
        </w:rPr>
        <w:t>2、投标人应按国家及天津市社会保险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82"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磋商文件规定的服务期小计</w:t>
      </w:r>
      <w:r>
        <w:rPr>
          <w:b/>
          <w:color w:val="000000"/>
          <w:sz w:val="24"/>
        </w:rPr>
        <w:t>=月小计*磋商文件规定的服务</w:t>
      </w:r>
      <w:r>
        <w:rPr>
          <w:rFonts w:hint="eastAsia"/>
          <w:b/>
          <w:color w:val="000000"/>
          <w:sz w:val="24"/>
        </w:rPr>
        <w:t>月数</w:t>
      </w:r>
    </w:p>
    <w:p>
      <w:pPr>
        <w:autoSpaceDE w:val="0"/>
        <w:autoSpaceDN w:val="0"/>
        <w:adjustRightInd w:val="0"/>
        <w:spacing w:line="360" w:lineRule="auto"/>
        <w:rPr>
          <w:b/>
          <w:color w:val="000000"/>
          <w:sz w:val="24"/>
        </w:rPr>
      </w:pPr>
    </w:p>
    <w:p>
      <w:pPr>
        <w:autoSpaceDE w:val="0"/>
        <w:autoSpaceDN w:val="0"/>
        <w:adjustRightInd w:val="0"/>
        <w:spacing w:line="360" w:lineRule="auto"/>
        <w:rPr>
          <w:b/>
          <w:color w:val="000000"/>
          <w:sz w:val="24"/>
        </w:rPr>
      </w:pPr>
    </w:p>
    <w:p>
      <w:pPr>
        <w:spacing w:line="360" w:lineRule="auto"/>
        <w:ind w:firstLine="4080" w:firstLineChars="1700"/>
        <w:rPr>
          <w:sz w:val="24"/>
        </w:rPr>
      </w:pPr>
      <w:r>
        <w:rPr>
          <w:sz w:val="24"/>
        </w:rPr>
        <w:t>投标人名称：</w:t>
      </w:r>
    </w:p>
    <w:p>
      <w:pPr>
        <w:spacing w:line="360" w:lineRule="auto"/>
        <w:ind w:firstLine="4080" w:firstLineChars="1700"/>
        <w:rPr>
          <w:sz w:val="24"/>
        </w:rPr>
      </w:pPr>
    </w:p>
    <w:p>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pPr>
        <w:spacing w:line="360" w:lineRule="auto"/>
        <w:ind w:firstLine="4080" w:firstLineChars="1700"/>
        <w:rPr>
          <w:sz w:val="24"/>
        </w:rPr>
      </w:pPr>
    </w:p>
    <w:p>
      <w:pPr>
        <w:spacing w:line="460" w:lineRule="exact"/>
        <w:jc w:val="left"/>
        <w:rPr>
          <w:sz w:val="24"/>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Arial Unicode MS"/>
    <w:panose1 w:val="00000000000000000000"/>
    <w:charset w:val="00"/>
    <w:family w:val="roman"/>
    <w:pitch w:val="default"/>
    <w:sig w:usb0="00000000" w:usb1="00000000" w:usb2="00000000" w:usb3="00000000" w:csb0="00040001" w:csb1="00000000"/>
  </w:font>
  <w:font w:name=".......">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Arial Unicode MS"/>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lang w:eastAsia="zh-CN"/>
      </w:rPr>
    </w:pPr>
    <w:r>
      <w:fldChar w:fldCharType="begin"/>
    </w:r>
    <w:r>
      <w:instrText xml:space="preserve"> PAGE   \* MERGEFORMAT </w:instrText>
    </w:r>
    <w:r>
      <w:fldChar w:fldCharType="separate"/>
    </w:r>
    <w:r>
      <w:t>24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MGI4ODcyNmY2ZGJkMmFlNmUxMjRjZmRlMDEyMjAifQ=="/>
  </w:docVars>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1F6"/>
    <w:rsid w:val="00156B04"/>
    <w:rsid w:val="00156D40"/>
    <w:rsid w:val="00157026"/>
    <w:rsid w:val="00157CD2"/>
    <w:rsid w:val="00160174"/>
    <w:rsid w:val="00161BCD"/>
    <w:rsid w:val="001620E8"/>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659F"/>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2506"/>
    <w:rsid w:val="00243539"/>
    <w:rsid w:val="00244F9A"/>
    <w:rsid w:val="00252672"/>
    <w:rsid w:val="00252A42"/>
    <w:rsid w:val="00253BBA"/>
    <w:rsid w:val="002551EE"/>
    <w:rsid w:val="00255AD9"/>
    <w:rsid w:val="00256085"/>
    <w:rsid w:val="00264532"/>
    <w:rsid w:val="00265791"/>
    <w:rsid w:val="002657C3"/>
    <w:rsid w:val="00266EA3"/>
    <w:rsid w:val="002672A0"/>
    <w:rsid w:val="0026762F"/>
    <w:rsid w:val="00270391"/>
    <w:rsid w:val="002762EF"/>
    <w:rsid w:val="0027798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1E55"/>
    <w:rsid w:val="003A22CE"/>
    <w:rsid w:val="003A36B1"/>
    <w:rsid w:val="003A4CA6"/>
    <w:rsid w:val="003A4FF9"/>
    <w:rsid w:val="003A6071"/>
    <w:rsid w:val="003A775A"/>
    <w:rsid w:val="003B4C3A"/>
    <w:rsid w:val="003B6654"/>
    <w:rsid w:val="003B6FA3"/>
    <w:rsid w:val="003B759D"/>
    <w:rsid w:val="003C3462"/>
    <w:rsid w:val="003C354F"/>
    <w:rsid w:val="003C4CB4"/>
    <w:rsid w:val="003C6308"/>
    <w:rsid w:val="003D0166"/>
    <w:rsid w:val="003D0A03"/>
    <w:rsid w:val="003D2F45"/>
    <w:rsid w:val="003D3D04"/>
    <w:rsid w:val="003D6D88"/>
    <w:rsid w:val="003D7E7E"/>
    <w:rsid w:val="003E0680"/>
    <w:rsid w:val="003E1762"/>
    <w:rsid w:val="003E2928"/>
    <w:rsid w:val="003E4360"/>
    <w:rsid w:val="003E5900"/>
    <w:rsid w:val="003F1A42"/>
    <w:rsid w:val="003F1DE7"/>
    <w:rsid w:val="003F2DB6"/>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F0640"/>
    <w:rsid w:val="004F0DE1"/>
    <w:rsid w:val="004F4224"/>
    <w:rsid w:val="004F4FD5"/>
    <w:rsid w:val="004F797C"/>
    <w:rsid w:val="0050312D"/>
    <w:rsid w:val="00503DFE"/>
    <w:rsid w:val="005114F4"/>
    <w:rsid w:val="005122B1"/>
    <w:rsid w:val="00516116"/>
    <w:rsid w:val="00523739"/>
    <w:rsid w:val="00523D8F"/>
    <w:rsid w:val="00524164"/>
    <w:rsid w:val="005263BE"/>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1B56"/>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7DF"/>
    <w:rsid w:val="005B3E0F"/>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666"/>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D7F62"/>
    <w:rsid w:val="007E06D9"/>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68E3"/>
    <w:rsid w:val="00927571"/>
    <w:rsid w:val="00927DB5"/>
    <w:rsid w:val="009301D9"/>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9500C"/>
    <w:rsid w:val="009A0162"/>
    <w:rsid w:val="009A0835"/>
    <w:rsid w:val="009A1ECC"/>
    <w:rsid w:val="009A27C1"/>
    <w:rsid w:val="009B06F2"/>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6633"/>
    <w:rsid w:val="00A87C0C"/>
    <w:rsid w:val="00A91F03"/>
    <w:rsid w:val="00A93719"/>
    <w:rsid w:val="00A93BE1"/>
    <w:rsid w:val="00AA0139"/>
    <w:rsid w:val="00AA17A3"/>
    <w:rsid w:val="00AA1F07"/>
    <w:rsid w:val="00AA3E09"/>
    <w:rsid w:val="00AB2538"/>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6B0F"/>
    <w:rsid w:val="00B00BD6"/>
    <w:rsid w:val="00B01940"/>
    <w:rsid w:val="00B03263"/>
    <w:rsid w:val="00B03E68"/>
    <w:rsid w:val="00B04140"/>
    <w:rsid w:val="00B0451D"/>
    <w:rsid w:val="00B06B34"/>
    <w:rsid w:val="00B10A98"/>
    <w:rsid w:val="00B11DC2"/>
    <w:rsid w:val="00B15E98"/>
    <w:rsid w:val="00B243E7"/>
    <w:rsid w:val="00B24BA8"/>
    <w:rsid w:val="00B25FC2"/>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628AE"/>
    <w:rsid w:val="00D631B3"/>
    <w:rsid w:val="00D63C00"/>
    <w:rsid w:val="00D64A44"/>
    <w:rsid w:val="00D6607A"/>
    <w:rsid w:val="00D67789"/>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2DDA"/>
    <w:rsid w:val="00DB5613"/>
    <w:rsid w:val="00DC2EFC"/>
    <w:rsid w:val="00DC32D3"/>
    <w:rsid w:val="00DC558D"/>
    <w:rsid w:val="00DC68D0"/>
    <w:rsid w:val="00DC6F19"/>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335E"/>
    <w:rsid w:val="00E93CE7"/>
    <w:rsid w:val="00E975F7"/>
    <w:rsid w:val="00E97DE2"/>
    <w:rsid w:val="00EA27E2"/>
    <w:rsid w:val="00EA3F6A"/>
    <w:rsid w:val="00EA43B0"/>
    <w:rsid w:val="00EB01FC"/>
    <w:rsid w:val="00EB3A88"/>
    <w:rsid w:val="00EB7973"/>
    <w:rsid w:val="00EC0B60"/>
    <w:rsid w:val="00EC0E60"/>
    <w:rsid w:val="00EC4A8C"/>
    <w:rsid w:val="00EC729F"/>
    <w:rsid w:val="00ED0258"/>
    <w:rsid w:val="00ED4267"/>
    <w:rsid w:val="00EE28E9"/>
    <w:rsid w:val="00EE7D45"/>
    <w:rsid w:val="00EF06D5"/>
    <w:rsid w:val="00EF1A7E"/>
    <w:rsid w:val="00EF2E78"/>
    <w:rsid w:val="00EF3871"/>
    <w:rsid w:val="00EF5E33"/>
    <w:rsid w:val="00EF78D5"/>
    <w:rsid w:val="00F014E1"/>
    <w:rsid w:val="00F02EA2"/>
    <w:rsid w:val="00F032D8"/>
    <w:rsid w:val="00F04ACB"/>
    <w:rsid w:val="00F05473"/>
    <w:rsid w:val="00F11C6F"/>
    <w:rsid w:val="00F11E7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00FF7F4F"/>
    <w:rsid w:val="057E7DF1"/>
    <w:rsid w:val="09A37BA9"/>
    <w:rsid w:val="0AF24840"/>
    <w:rsid w:val="2EAB1722"/>
    <w:rsid w:val="32F202B5"/>
    <w:rsid w:val="3C856610"/>
    <w:rsid w:val="520550E8"/>
    <w:rsid w:val="79E41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3"/>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5"/>
    <w:qFormat/>
    <w:uiPriority w:val="0"/>
    <w:pPr>
      <w:spacing w:after="120"/>
    </w:pPr>
  </w:style>
  <w:style w:type="paragraph" w:styleId="4">
    <w:name w:val="Normal Indent"/>
    <w:basedOn w:val="1"/>
    <w:qFormat/>
    <w:uiPriority w:val="0"/>
    <w:pPr>
      <w:ind w:firstLine="420"/>
    </w:pPr>
  </w:style>
  <w:style w:type="paragraph" w:styleId="5">
    <w:name w:val="annotation text"/>
    <w:basedOn w:val="1"/>
    <w:link w:val="71"/>
    <w:semiHidden/>
    <w:unhideWhenUsed/>
    <w:qFormat/>
    <w:uiPriority w:val="99"/>
    <w:pPr>
      <w:jc w:val="left"/>
    </w:pPr>
  </w:style>
  <w:style w:type="paragraph" w:styleId="6">
    <w:name w:val="Body Text Indent 2"/>
    <w:basedOn w:val="1"/>
    <w:link w:val="31"/>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6"/>
    <w:qFormat/>
    <w:uiPriority w:val="99"/>
    <w:rPr>
      <w:sz w:val="18"/>
      <w:szCs w:val="18"/>
      <w:lang w:val="zh-CN" w:eastAsia="zh-CN"/>
    </w:rPr>
  </w:style>
  <w:style w:type="paragraph" w:styleId="8">
    <w:name w:val="footer"/>
    <w:basedOn w:val="1"/>
    <w:link w:val="25"/>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2"/>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0"/>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72"/>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Emphasis"/>
    <w:qFormat/>
    <w:uiPriority w:val="20"/>
    <w:rPr>
      <w:i/>
      <w:iCs/>
    </w:rPr>
  </w:style>
  <w:style w:type="character" w:styleId="21">
    <w:name w:val="Hyperlink"/>
    <w:qFormat/>
    <w:uiPriority w:val="0"/>
    <w:rPr>
      <w:rFonts w:hint="default" w:ascii="ˎ̥" w:hAnsi="ˎ̥"/>
      <w:color w:val="3E3E3E"/>
      <w:sz w:val="24"/>
      <w:szCs w:val="24"/>
      <w:u w:val="none"/>
    </w:rPr>
  </w:style>
  <w:style w:type="character" w:styleId="22">
    <w:name w:val="annotation reference"/>
    <w:basedOn w:val="18"/>
    <w:semiHidden/>
    <w:unhideWhenUsed/>
    <w:qFormat/>
    <w:uiPriority w:val="99"/>
    <w:rPr>
      <w:sz w:val="21"/>
      <w:szCs w:val="21"/>
    </w:rPr>
  </w:style>
  <w:style w:type="character" w:customStyle="1" w:styleId="23">
    <w:name w:val="标题 3 Char"/>
    <w:link w:val="3"/>
    <w:qFormat/>
    <w:uiPriority w:val="0"/>
    <w:rPr>
      <w:rFonts w:ascii="Times New Roman" w:hAnsi="Times New Roman" w:eastAsia="宋体" w:cs="Times New Roman"/>
      <w:b/>
      <w:bCs/>
      <w:sz w:val="32"/>
      <w:szCs w:val="32"/>
    </w:rPr>
  </w:style>
  <w:style w:type="character" w:customStyle="1" w:styleId="24">
    <w:name w:val="页眉 Char"/>
    <w:link w:val="9"/>
    <w:qFormat/>
    <w:uiPriority w:val="99"/>
    <w:rPr>
      <w:rFonts w:ascii="Times New Roman" w:hAnsi="Times New Roman" w:eastAsia="宋体" w:cs="Times New Roman"/>
      <w:sz w:val="18"/>
      <w:szCs w:val="18"/>
    </w:rPr>
  </w:style>
  <w:style w:type="character" w:customStyle="1" w:styleId="25">
    <w:name w:val="页脚 Char"/>
    <w:link w:val="8"/>
    <w:qFormat/>
    <w:uiPriority w:val="99"/>
    <w:rPr>
      <w:rFonts w:ascii="Times New Roman" w:hAnsi="Times New Roman" w:eastAsia="宋体" w:cs="Times New Roman"/>
      <w:sz w:val="18"/>
      <w:szCs w:val="18"/>
    </w:rPr>
  </w:style>
  <w:style w:type="character" w:customStyle="1" w:styleId="26">
    <w:name w:val="批注框文本 Char"/>
    <w:link w:val="7"/>
    <w:qFormat/>
    <w:uiPriority w:val="99"/>
    <w:rPr>
      <w:rFonts w:ascii="Times New Roman" w:hAnsi="Times New Roman"/>
      <w:kern w:val="2"/>
      <w:sz w:val="18"/>
      <w:szCs w:val="18"/>
    </w:rPr>
  </w:style>
  <w:style w:type="paragraph" w:customStyle="1" w:styleId="27">
    <w:name w:val="Char"/>
    <w:basedOn w:val="1"/>
    <w:qFormat/>
    <w:uiPriority w:val="0"/>
  </w:style>
  <w:style w:type="paragraph" w:customStyle="1" w:styleId="28">
    <w:name w:val="Default"/>
    <w:link w:val="73"/>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9">
    <w:name w:val="列出段落1"/>
    <w:basedOn w:val="1"/>
    <w:qFormat/>
    <w:uiPriority w:val="0"/>
    <w:pPr>
      <w:ind w:firstLine="420" w:firstLineChars="200"/>
    </w:pPr>
    <w:rPr>
      <w:rFonts w:ascii="Calibri" w:hAnsi="Calibri" w:cs="黑体"/>
      <w:szCs w:val="22"/>
    </w:rPr>
  </w:style>
  <w:style w:type="character" w:customStyle="1" w:styleId="30">
    <w:name w:val="副标题 Char"/>
    <w:link w:val="11"/>
    <w:qFormat/>
    <w:uiPriority w:val="11"/>
    <w:rPr>
      <w:rFonts w:ascii="Cambria" w:hAnsi="Cambria" w:cs="Times New Roman"/>
      <w:b/>
      <w:bCs/>
      <w:kern w:val="28"/>
      <w:sz w:val="32"/>
      <w:szCs w:val="32"/>
    </w:rPr>
  </w:style>
  <w:style w:type="character" w:customStyle="1" w:styleId="31">
    <w:name w:val="正文文本缩进 2 Char"/>
    <w:link w:val="6"/>
    <w:qFormat/>
    <w:uiPriority w:val="0"/>
    <w:rPr>
      <w:rFonts w:ascii="宋体" w:hAnsi="Times New Roman"/>
      <w:kern w:val="2"/>
      <w:sz w:val="28"/>
    </w:rPr>
  </w:style>
  <w:style w:type="character" w:customStyle="1" w:styleId="32">
    <w:name w:val="正文文本缩进 3 Char"/>
    <w:link w:val="12"/>
    <w:qFormat/>
    <w:uiPriority w:val="0"/>
    <w:rPr>
      <w:rFonts w:ascii="宋体" w:hAnsi="Times New Roman"/>
      <w:kern w:val="2"/>
      <w:sz w:val="24"/>
    </w:rPr>
  </w:style>
  <w:style w:type="paragraph" w:customStyle="1" w:styleId="33">
    <w:name w:val="Char1"/>
    <w:basedOn w:val="1"/>
    <w:qFormat/>
    <w:uiPriority w:val="0"/>
    <w:pPr>
      <w:tabs>
        <w:tab w:val="left" w:pos="360"/>
      </w:tabs>
    </w:pPr>
    <w:rPr>
      <w:sz w:val="24"/>
      <w:szCs w:val="24"/>
    </w:rPr>
  </w:style>
  <w:style w:type="character" w:customStyle="1" w:styleId="34">
    <w:name w:val="control-label6"/>
    <w:qFormat/>
    <w:uiPriority w:val="0"/>
    <w:rPr>
      <w:rFonts w:hint="eastAsia" w:ascii="微软雅黑" w:hAnsi="微软雅黑" w:eastAsia="微软雅黑"/>
    </w:rPr>
  </w:style>
  <w:style w:type="character" w:customStyle="1" w:styleId="35">
    <w:name w:val="apple-converted-space"/>
    <w:qFormat/>
    <w:uiPriority w:val="0"/>
  </w:style>
  <w:style w:type="paragraph" w:styleId="36">
    <w:name w:val="List Paragraph"/>
    <w:basedOn w:val="1"/>
    <w:link w:val="37"/>
    <w:qFormat/>
    <w:uiPriority w:val="34"/>
    <w:pPr>
      <w:ind w:firstLine="420" w:firstLineChars="200"/>
    </w:pPr>
    <w:rPr>
      <w:szCs w:val="24"/>
      <w:lang w:val="zh-CN" w:eastAsia="zh-CN"/>
    </w:rPr>
  </w:style>
  <w:style w:type="character" w:customStyle="1" w:styleId="37">
    <w:name w:val="列出段落 Char"/>
    <w:link w:val="36"/>
    <w:qFormat/>
    <w:uiPriority w:val="34"/>
    <w:rPr>
      <w:rFonts w:ascii="Times New Roman" w:hAnsi="Times New Roman"/>
      <w:kern w:val="2"/>
      <w:sz w:val="21"/>
      <w:szCs w:val="24"/>
    </w:rPr>
  </w:style>
  <w:style w:type="paragraph" w:customStyle="1" w:styleId="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1">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2">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3">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4">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正文文本 2 Char"/>
    <w:basedOn w:val="18"/>
    <w:link w:val="13"/>
    <w:semiHidden/>
    <w:qFormat/>
    <w:uiPriority w:val="99"/>
    <w:rPr>
      <w:rFonts w:ascii="Times New Roman" w:hAnsi="Times New Roman"/>
      <w:kern w:val="2"/>
      <w:sz w:val="21"/>
    </w:rPr>
  </w:style>
  <w:style w:type="character" w:customStyle="1" w:styleId="71">
    <w:name w:val="批注文字 Char"/>
    <w:basedOn w:val="18"/>
    <w:link w:val="5"/>
    <w:semiHidden/>
    <w:qFormat/>
    <w:uiPriority w:val="99"/>
    <w:rPr>
      <w:rFonts w:ascii="Times New Roman" w:hAnsi="Times New Roman"/>
      <w:kern w:val="2"/>
      <w:sz w:val="21"/>
    </w:rPr>
  </w:style>
  <w:style w:type="character" w:customStyle="1" w:styleId="72">
    <w:name w:val="批注主题 Char"/>
    <w:basedOn w:val="71"/>
    <w:link w:val="15"/>
    <w:semiHidden/>
    <w:qFormat/>
    <w:uiPriority w:val="99"/>
    <w:rPr>
      <w:rFonts w:ascii="Times New Roman" w:hAnsi="Times New Roman"/>
      <w:b/>
      <w:bCs/>
      <w:kern w:val="2"/>
      <w:sz w:val="21"/>
    </w:rPr>
  </w:style>
  <w:style w:type="character" w:customStyle="1" w:styleId="73">
    <w:name w:val="Default Char"/>
    <w:link w:val="28"/>
    <w:qFormat/>
    <w:locked/>
    <w:uiPriority w:val="0"/>
    <w:rPr>
      <w:rFonts w:ascii="......." w:hAnsi="......." w:eastAsia="......." w:cs="......."/>
      <w:color w:val="000000"/>
      <w:sz w:val="24"/>
      <w:szCs w:val="24"/>
    </w:rPr>
  </w:style>
  <w:style w:type="character" w:customStyle="1" w:styleId="74">
    <w:name w:val="NormalCharacter"/>
    <w:qFormat/>
    <w:uiPriority w:val="0"/>
  </w:style>
  <w:style w:type="character" w:customStyle="1" w:styleId="75">
    <w:name w:val="正文文本 Char"/>
    <w:basedOn w:val="18"/>
    <w:link w:val="2"/>
    <w:qFormat/>
    <w:uiPriority w:val="0"/>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013B8-E252-49DD-BF87-AFB687B45F18}">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32217</Words>
  <Characters>33946</Characters>
  <Lines>230</Lines>
  <Paragraphs>64</Paragraphs>
  <TotalTime>18</TotalTime>
  <ScaleCrop>false</ScaleCrop>
  <LinksUpToDate>false</LinksUpToDate>
  <CharactersWithSpaces>35322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2023-07-14T07:23:00Z</dcterms:created>
  <dc:creator>未定义</dc:creator>
  <cp:lastModifiedBy>Administrator</cp:lastModifiedBy>
  <cp:lastPrinted>2015-08-04T03:01:00Z</cp:lastPrinted>
  <dcterms:modified xsi:type="dcterms:W3CDTF">2023-08-07T02:33:34Z</dcterms:modified>
  <dc:title>2015年天津市政府债券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1608EDBC22E745B3A21541E7F9E34A3C_13</vt:lpwstr>
  </property>
</Properties>
</file>